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8B4CA3" w14:textId="77777777" w:rsidR="00685CFF" w:rsidRDefault="00685CFF">
      <w:bookmarkStart w:id="0" w:name="_GoBack"/>
      <w:bookmarkEnd w:id="0"/>
    </w:p>
    <w:p w14:paraId="02143D54" w14:textId="4B44BF04" w:rsidR="00C97A01" w:rsidRPr="00C97A01" w:rsidRDefault="00C97A01" w:rsidP="00C97A01">
      <w:pPr>
        <w:jc w:val="center"/>
        <w:rPr>
          <w:b/>
          <w:sz w:val="28"/>
          <w:szCs w:val="28"/>
          <w:u w:val="single"/>
        </w:rPr>
      </w:pPr>
      <w:r w:rsidRPr="00C97A01">
        <w:rPr>
          <w:b/>
          <w:sz w:val="28"/>
          <w:szCs w:val="28"/>
          <w:u w:val="single"/>
        </w:rPr>
        <w:t>Bureau of Prisons and Thomson Prison Webinar</w:t>
      </w:r>
    </w:p>
    <w:p w14:paraId="5D817A7C" w14:textId="4826B722" w:rsidR="00C97A01" w:rsidRDefault="00C97A01" w:rsidP="00C97A01">
      <w:pPr>
        <w:jc w:val="center"/>
        <w:rPr>
          <w:b/>
          <w:sz w:val="28"/>
          <w:szCs w:val="28"/>
          <w:u w:val="single"/>
        </w:rPr>
      </w:pPr>
      <w:r w:rsidRPr="00C97A01">
        <w:rPr>
          <w:b/>
          <w:sz w:val="28"/>
          <w:szCs w:val="28"/>
          <w:u w:val="single"/>
        </w:rPr>
        <w:t>Resource Sheet</w:t>
      </w:r>
    </w:p>
    <w:p w14:paraId="61C0430B" w14:textId="77777777" w:rsidR="00C97A01" w:rsidRDefault="00C97A01" w:rsidP="00C97A01">
      <w:pPr>
        <w:jc w:val="center"/>
        <w:rPr>
          <w:b/>
          <w:sz w:val="28"/>
          <w:szCs w:val="28"/>
          <w:u w:val="single"/>
        </w:rPr>
      </w:pPr>
    </w:p>
    <w:p w14:paraId="27D8F8C8" w14:textId="77777777" w:rsidR="00C97A01" w:rsidRDefault="00C97A01" w:rsidP="00C97A01">
      <w:pPr>
        <w:rPr>
          <w:b/>
          <w:sz w:val="28"/>
          <w:szCs w:val="28"/>
          <w:u w:val="single"/>
        </w:rPr>
      </w:pPr>
    </w:p>
    <w:p w14:paraId="49CCC6D4" w14:textId="2F524C7B" w:rsidR="00C97A01" w:rsidRDefault="00C97A01" w:rsidP="00C97A01">
      <w:pPr>
        <w:rPr>
          <w:sz w:val="22"/>
          <w:szCs w:val="22"/>
        </w:rPr>
      </w:pPr>
      <w:r>
        <w:rPr>
          <w:sz w:val="22"/>
          <w:szCs w:val="22"/>
        </w:rPr>
        <w:t xml:space="preserve">North American Industry Classification System (NAICS) Search </w:t>
      </w:r>
      <w:hyperlink r:id="rId11" w:history="1">
        <w:r w:rsidRPr="00A6786F">
          <w:rPr>
            <w:rStyle w:val="Hyperlink"/>
            <w:sz w:val="22"/>
            <w:szCs w:val="22"/>
          </w:rPr>
          <w:t>http://www.census.gov/cgi-bin/sssd/naics/naicsrch</w:t>
        </w:r>
      </w:hyperlink>
      <w:r>
        <w:rPr>
          <w:sz w:val="22"/>
          <w:szCs w:val="22"/>
        </w:rPr>
        <w:t xml:space="preserve"> </w:t>
      </w:r>
    </w:p>
    <w:p w14:paraId="034CC462" w14:textId="77777777" w:rsidR="00C97A01" w:rsidRDefault="00C97A01" w:rsidP="00C97A01">
      <w:pPr>
        <w:rPr>
          <w:sz w:val="22"/>
          <w:szCs w:val="22"/>
        </w:rPr>
      </w:pPr>
    </w:p>
    <w:p w14:paraId="331691D5" w14:textId="382F4B1A" w:rsidR="00C97A01" w:rsidRDefault="00C97A01" w:rsidP="00C97A01">
      <w:pPr>
        <w:rPr>
          <w:sz w:val="22"/>
          <w:szCs w:val="22"/>
        </w:rPr>
      </w:pPr>
      <w:r>
        <w:rPr>
          <w:sz w:val="22"/>
          <w:szCs w:val="22"/>
        </w:rPr>
        <w:t xml:space="preserve">DUNS Number for Government </w:t>
      </w:r>
      <w:proofErr w:type="gramStart"/>
      <w:r>
        <w:rPr>
          <w:sz w:val="22"/>
          <w:szCs w:val="22"/>
        </w:rPr>
        <w:t>Contracting</w:t>
      </w:r>
      <w:proofErr w:type="gramEnd"/>
      <w:r>
        <w:rPr>
          <w:sz w:val="22"/>
          <w:szCs w:val="22"/>
        </w:rPr>
        <w:t xml:space="preserve"> </w:t>
      </w:r>
      <w:hyperlink r:id="rId12" w:history="1">
        <w:r w:rsidRPr="00A6786F">
          <w:rPr>
            <w:rStyle w:val="Hyperlink"/>
            <w:sz w:val="22"/>
            <w:szCs w:val="22"/>
          </w:rPr>
          <w:t>https://iupdate.dnb.com/iUpdate/viewiUpdateHome.htm</w:t>
        </w:r>
      </w:hyperlink>
    </w:p>
    <w:p w14:paraId="456C6A7C" w14:textId="77777777" w:rsidR="00C97A01" w:rsidRDefault="00C97A01" w:rsidP="00C97A01">
      <w:pPr>
        <w:rPr>
          <w:sz w:val="22"/>
          <w:szCs w:val="22"/>
        </w:rPr>
      </w:pPr>
    </w:p>
    <w:p w14:paraId="0960FFC9" w14:textId="2B666E42" w:rsidR="00C97A01" w:rsidRDefault="00C97A01" w:rsidP="00C97A01">
      <w:pPr>
        <w:rPr>
          <w:sz w:val="22"/>
          <w:szCs w:val="22"/>
        </w:rPr>
      </w:pPr>
      <w:r>
        <w:rPr>
          <w:sz w:val="22"/>
          <w:szCs w:val="22"/>
        </w:rPr>
        <w:t xml:space="preserve">System for Award Management (SAM) </w:t>
      </w:r>
      <w:hyperlink r:id="rId13" w:history="1">
        <w:r w:rsidRPr="00A6786F">
          <w:rPr>
            <w:rStyle w:val="Hyperlink"/>
            <w:sz w:val="22"/>
            <w:szCs w:val="22"/>
          </w:rPr>
          <w:t>www.sam.gov</w:t>
        </w:r>
      </w:hyperlink>
    </w:p>
    <w:p w14:paraId="11AF5F02" w14:textId="77777777" w:rsidR="00C97A01" w:rsidRDefault="00C97A01" w:rsidP="00C97A01">
      <w:pPr>
        <w:rPr>
          <w:sz w:val="22"/>
          <w:szCs w:val="22"/>
        </w:rPr>
      </w:pPr>
    </w:p>
    <w:p w14:paraId="13A0B2B2" w14:textId="3182E641" w:rsidR="00C97A01" w:rsidRDefault="00C97A01" w:rsidP="00C97A01">
      <w:pPr>
        <w:rPr>
          <w:sz w:val="22"/>
          <w:szCs w:val="22"/>
        </w:rPr>
      </w:pPr>
      <w:r>
        <w:rPr>
          <w:sz w:val="22"/>
          <w:szCs w:val="22"/>
        </w:rPr>
        <w:t xml:space="preserve">Small Business Preference Program Explanations </w:t>
      </w:r>
      <w:hyperlink r:id="rId14" w:history="1">
        <w:r w:rsidR="004B68BD" w:rsidRPr="00A6786F">
          <w:rPr>
            <w:rStyle w:val="Hyperlink"/>
            <w:sz w:val="22"/>
            <w:szCs w:val="22"/>
          </w:rPr>
          <w:t>http://www.sba.gov/category/navigation-structure/contracting</w:t>
        </w:r>
      </w:hyperlink>
      <w:r w:rsidR="004B68BD">
        <w:rPr>
          <w:sz w:val="22"/>
          <w:szCs w:val="22"/>
        </w:rPr>
        <w:t xml:space="preserve"> </w:t>
      </w:r>
      <w:r w:rsidR="004B68BD" w:rsidRPr="004B68BD">
        <w:rPr>
          <w:sz w:val="22"/>
          <w:szCs w:val="22"/>
        </w:rPr>
        <w:t xml:space="preserve"> </w:t>
      </w:r>
      <w:r w:rsidR="004B68BD">
        <w:rPr>
          <w:sz w:val="22"/>
          <w:szCs w:val="22"/>
        </w:rPr>
        <w:t xml:space="preserve"> </w:t>
      </w:r>
      <w:r>
        <w:rPr>
          <w:sz w:val="22"/>
          <w:szCs w:val="22"/>
        </w:rPr>
        <w:t xml:space="preserve">(See </w:t>
      </w:r>
      <w:r w:rsidR="004B68BD">
        <w:rPr>
          <w:sz w:val="22"/>
          <w:szCs w:val="22"/>
        </w:rPr>
        <w:t>also enclosed</w:t>
      </w:r>
      <w:r>
        <w:rPr>
          <w:sz w:val="22"/>
          <w:szCs w:val="22"/>
        </w:rPr>
        <w:t xml:space="preserve"> definitions)</w:t>
      </w:r>
    </w:p>
    <w:p w14:paraId="661394CA" w14:textId="77777777" w:rsidR="00C97A01" w:rsidRDefault="00C97A01" w:rsidP="00C97A01">
      <w:pPr>
        <w:rPr>
          <w:sz w:val="22"/>
          <w:szCs w:val="22"/>
        </w:rPr>
      </w:pPr>
    </w:p>
    <w:p w14:paraId="69FC2556" w14:textId="07E474A1" w:rsidR="00C97A01" w:rsidRDefault="00C97A01" w:rsidP="00C97A01">
      <w:pPr>
        <w:rPr>
          <w:sz w:val="22"/>
          <w:szCs w:val="22"/>
        </w:rPr>
      </w:pPr>
      <w:r>
        <w:rPr>
          <w:sz w:val="22"/>
          <w:szCs w:val="22"/>
        </w:rPr>
        <w:t xml:space="preserve">Federal Procurement Data System </w:t>
      </w:r>
      <w:hyperlink r:id="rId15" w:history="1">
        <w:r w:rsidRPr="00A6786F">
          <w:rPr>
            <w:rStyle w:val="Hyperlink"/>
            <w:sz w:val="22"/>
            <w:szCs w:val="22"/>
          </w:rPr>
          <w:t>https://www.fpds.gov/fpdsng_cms/index.php/en/</w:t>
        </w:r>
      </w:hyperlink>
    </w:p>
    <w:p w14:paraId="2EA3F0CC" w14:textId="77777777" w:rsidR="00C97A01" w:rsidRDefault="00C97A01" w:rsidP="00C97A01">
      <w:pPr>
        <w:rPr>
          <w:sz w:val="22"/>
          <w:szCs w:val="22"/>
        </w:rPr>
      </w:pPr>
    </w:p>
    <w:p w14:paraId="625AEF92" w14:textId="7DD8D045" w:rsidR="00C97A01" w:rsidRDefault="00C97A01" w:rsidP="00C97A01">
      <w:pPr>
        <w:rPr>
          <w:sz w:val="22"/>
          <w:szCs w:val="22"/>
        </w:rPr>
      </w:pPr>
      <w:r>
        <w:rPr>
          <w:sz w:val="22"/>
          <w:szCs w:val="22"/>
        </w:rPr>
        <w:t xml:space="preserve">USA Spending </w:t>
      </w:r>
      <w:hyperlink r:id="rId16" w:history="1">
        <w:r w:rsidRPr="00A6786F">
          <w:rPr>
            <w:rStyle w:val="Hyperlink"/>
            <w:sz w:val="22"/>
            <w:szCs w:val="22"/>
          </w:rPr>
          <w:t>www.usaspending.gov</w:t>
        </w:r>
      </w:hyperlink>
    </w:p>
    <w:p w14:paraId="55A59EE3" w14:textId="77777777" w:rsidR="00C97A01" w:rsidRDefault="00C97A01" w:rsidP="00C97A01">
      <w:pPr>
        <w:rPr>
          <w:sz w:val="22"/>
          <w:szCs w:val="22"/>
        </w:rPr>
      </w:pPr>
    </w:p>
    <w:p w14:paraId="01BAD78A" w14:textId="01B74FBA" w:rsidR="00C97A01" w:rsidRDefault="00C97A01" w:rsidP="00C97A01">
      <w:pPr>
        <w:rPr>
          <w:sz w:val="22"/>
          <w:szCs w:val="22"/>
        </w:rPr>
      </w:pPr>
      <w:r>
        <w:rPr>
          <w:sz w:val="22"/>
          <w:szCs w:val="22"/>
        </w:rPr>
        <w:t xml:space="preserve">Federal Business Opportunities (FBO or </w:t>
      </w:r>
      <w:proofErr w:type="spellStart"/>
      <w:r>
        <w:rPr>
          <w:sz w:val="22"/>
          <w:szCs w:val="22"/>
        </w:rPr>
        <w:t>FedBizOpps</w:t>
      </w:r>
      <w:proofErr w:type="spellEnd"/>
      <w:r>
        <w:rPr>
          <w:sz w:val="22"/>
          <w:szCs w:val="22"/>
        </w:rPr>
        <w:t xml:space="preserve">) </w:t>
      </w:r>
      <w:hyperlink r:id="rId17" w:history="1">
        <w:r w:rsidRPr="00A6786F">
          <w:rPr>
            <w:rStyle w:val="Hyperlink"/>
            <w:sz w:val="22"/>
            <w:szCs w:val="22"/>
          </w:rPr>
          <w:t>www.fbo.gov</w:t>
        </w:r>
      </w:hyperlink>
    </w:p>
    <w:p w14:paraId="77EB6EF8" w14:textId="77777777" w:rsidR="00C97A01" w:rsidRDefault="00C97A01" w:rsidP="00C97A01">
      <w:pPr>
        <w:rPr>
          <w:sz w:val="22"/>
          <w:szCs w:val="22"/>
        </w:rPr>
      </w:pPr>
    </w:p>
    <w:p w14:paraId="707A50AF" w14:textId="54142DFB" w:rsidR="00C97A01" w:rsidRDefault="00C97A01" w:rsidP="00C97A01">
      <w:pPr>
        <w:rPr>
          <w:sz w:val="22"/>
          <w:szCs w:val="22"/>
        </w:rPr>
      </w:pPr>
      <w:r>
        <w:rPr>
          <w:sz w:val="22"/>
          <w:szCs w:val="22"/>
        </w:rPr>
        <w:t xml:space="preserve">Department of Justice Small Business Office   </w:t>
      </w:r>
      <w:hyperlink r:id="rId18" w:history="1">
        <w:r w:rsidRPr="00A6786F">
          <w:rPr>
            <w:rStyle w:val="Hyperlink"/>
            <w:sz w:val="22"/>
            <w:szCs w:val="22"/>
          </w:rPr>
          <w:t>http://www.justice.gov/osdbu</w:t>
        </w:r>
      </w:hyperlink>
      <w:r>
        <w:rPr>
          <w:sz w:val="22"/>
          <w:szCs w:val="22"/>
        </w:rPr>
        <w:t xml:space="preserve"> </w:t>
      </w:r>
    </w:p>
    <w:p w14:paraId="2760D060" w14:textId="1CEB5B3B" w:rsidR="00C97A01" w:rsidRDefault="00C97A01" w:rsidP="00C97A01">
      <w:pPr>
        <w:rPr>
          <w:sz w:val="22"/>
          <w:szCs w:val="22"/>
        </w:rPr>
      </w:pPr>
      <w:r>
        <w:rPr>
          <w:sz w:val="22"/>
          <w:szCs w:val="22"/>
        </w:rPr>
        <w:tab/>
        <w:t xml:space="preserve">-Will include outreach events, small business specialist contact information, </w:t>
      </w:r>
      <w:proofErr w:type="gramStart"/>
      <w:r>
        <w:rPr>
          <w:sz w:val="22"/>
          <w:szCs w:val="22"/>
        </w:rPr>
        <w:t>forecasted</w:t>
      </w:r>
      <w:proofErr w:type="gramEnd"/>
      <w:r>
        <w:rPr>
          <w:sz w:val="22"/>
          <w:szCs w:val="22"/>
        </w:rPr>
        <w:t xml:space="preserve"> opportunities</w:t>
      </w:r>
    </w:p>
    <w:p w14:paraId="0C17B21D" w14:textId="77777777" w:rsidR="00C97A01" w:rsidRDefault="00C97A01" w:rsidP="00C97A01">
      <w:pPr>
        <w:rPr>
          <w:sz w:val="22"/>
          <w:szCs w:val="22"/>
        </w:rPr>
      </w:pPr>
    </w:p>
    <w:p w14:paraId="0418C78C" w14:textId="63BB08FD" w:rsidR="00C97A01" w:rsidRDefault="00C97A01" w:rsidP="00C97A01">
      <w:pPr>
        <w:rPr>
          <w:sz w:val="22"/>
          <w:szCs w:val="22"/>
        </w:rPr>
      </w:pPr>
      <w:r>
        <w:rPr>
          <w:sz w:val="22"/>
          <w:szCs w:val="22"/>
        </w:rPr>
        <w:t xml:space="preserve">Federal </w:t>
      </w:r>
      <w:r w:rsidR="004B68BD">
        <w:rPr>
          <w:sz w:val="22"/>
          <w:szCs w:val="22"/>
        </w:rPr>
        <w:t>Acquisition</w:t>
      </w:r>
      <w:r>
        <w:rPr>
          <w:sz w:val="22"/>
          <w:szCs w:val="22"/>
        </w:rPr>
        <w:t xml:space="preserve"> Regulations (FAR) </w:t>
      </w:r>
      <w:hyperlink r:id="rId19" w:history="1">
        <w:r w:rsidRPr="00A6786F">
          <w:rPr>
            <w:rStyle w:val="Hyperlink"/>
            <w:sz w:val="22"/>
            <w:szCs w:val="22"/>
          </w:rPr>
          <w:t>https://acquisition.gov/far/index.html</w:t>
        </w:r>
      </w:hyperlink>
    </w:p>
    <w:p w14:paraId="5152623D" w14:textId="77777777" w:rsidR="00C97A01" w:rsidRDefault="00C97A01" w:rsidP="00C97A01">
      <w:pPr>
        <w:rPr>
          <w:sz w:val="22"/>
          <w:szCs w:val="22"/>
        </w:rPr>
      </w:pPr>
    </w:p>
    <w:p w14:paraId="7C0A0A2D" w14:textId="20320E80" w:rsidR="004B68BD" w:rsidRDefault="00C97A01" w:rsidP="00C97A01">
      <w:pPr>
        <w:rPr>
          <w:sz w:val="22"/>
          <w:szCs w:val="22"/>
        </w:rPr>
      </w:pPr>
      <w:r>
        <w:rPr>
          <w:sz w:val="22"/>
          <w:szCs w:val="22"/>
        </w:rPr>
        <w:t xml:space="preserve">Bureau of Prisons Acquisition Page </w:t>
      </w:r>
      <w:hyperlink r:id="rId20" w:history="1">
        <w:r w:rsidRPr="00A6786F">
          <w:rPr>
            <w:rStyle w:val="Hyperlink"/>
            <w:sz w:val="22"/>
            <w:szCs w:val="22"/>
          </w:rPr>
          <w:t>http://www.bop.gov/business/acquisitions.jsp</w:t>
        </w:r>
      </w:hyperlink>
      <w:r>
        <w:rPr>
          <w:sz w:val="22"/>
          <w:szCs w:val="22"/>
        </w:rPr>
        <w:t xml:space="preserve"> </w:t>
      </w:r>
    </w:p>
    <w:p w14:paraId="3B62F8E0" w14:textId="77777777" w:rsidR="004B68BD" w:rsidRDefault="004B68BD">
      <w:pPr>
        <w:rPr>
          <w:sz w:val="22"/>
          <w:szCs w:val="22"/>
        </w:rPr>
      </w:pPr>
      <w:r>
        <w:rPr>
          <w:sz w:val="22"/>
          <w:szCs w:val="22"/>
        </w:rPr>
        <w:br w:type="page"/>
      </w:r>
    </w:p>
    <w:p w14:paraId="698B4DBC" w14:textId="77777777" w:rsidR="00C97A01" w:rsidRDefault="00C97A01" w:rsidP="00C97A01">
      <w:pPr>
        <w:rPr>
          <w:sz w:val="22"/>
          <w:szCs w:val="22"/>
        </w:rPr>
      </w:pPr>
    </w:p>
    <w:p w14:paraId="5EF281F0" w14:textId="77777777" w:rsidR="004B68BD" w:rsidRDefault="004B68BD" w:rsidP="00C97A01">
      <w:pPr>
        <w:rPr>
          <w:sz w:val="22"/>
          <w:szCs w:val="22"/>
        </w:rPr>
      </w:pPr>
    </w:p>
    <w:p w14:paraId="1EF93D9C" w14:textId="77777777" w:rsidR="004B68BD" w:rsidRPr="00883018" w:rsidRDefault="004B68BD" w:rsidP="004B68BD">
      <w:pPr>
        <w:ind w:left="-720"/>
        <w:rPr>
          <w:b/>
          <w:u w:val="single"/>
        </w:rPr>
      </w:pPr>
      <w:r w:rsidRPr="00883018">
        <w:rPr>
          <w:b/>
          <w:u w:val="single"/>
        </w:rPr>
        <w:t>Small Business Preference Program Synopses</w:t>
      </w:r>
    </w:p>
    <w:p w14:paraId="5ABD5533" w14:textId="77777777" w:rsidR="004B68BD" w:rsidRPr="001D6D83" w:rsidRDefault="004B68BD" w:rsidP="004B68BD">
      <w:pPr>
        <w:ind w:left="-720"/>
        <w:rPr>
          <w:u w:val="single"/>
        </w:rPr>
      </w:pPr>
    </w:p>
    <w:p w14:paraId="2C7A62F7" w14:textId="77777777" w:rsidR="004B68BD" w:rsidRPr="00A34AC9" w:rsidRDefault="004B68BD" w:rsidP="004B68BD">
      <w:pPr>
        <w:numPr>
          <w:ilvl w:val="0"/>
          <w:numId w:val="1"/>
        </w:numPr>
        <w:rPr>
          <w:b/>
          <w:u w:val="single"/>
        </w:rPr>
      </w:pPr>
      <w:r w:rsidRPr="00A34AC9">
        <w:rPr>
          <w:b/>
        </w:rPr>
        <w:t>Small Business</w:t>
      </w:r>
    </w:p>
    <w:p w14:paraId="6E33649C" w14:textId="77777777" w:rsidR="004B68BD" w:rsidRPr="00A34AC9" w:rsidRDefault="004B68BD" w:rsidP="004B68BD">
      <w:pPr>
        <w:numPr>
          <w:ilvl w:val="1"/>
          <w:numId w:val="1"/>
        </w:numPr>
        <w:shd w:val="clear" w:color="auto" w:fill="FFFFFF"/>
        <w:spacing w:before="100" w:beforeAutospacing="1" w:after="100" w:afterAutospacing="1" w:line="312" w:lineRule="auto"/>
        <w:rPr>
          <w:rFonts w:eastAsia="Times New Roman" w:cs="Helvetica"/>
          <w:color w:val="3F3F3F"/>
          <w:lang w:val="en"/>
        </w:rPr>
      </w:pPr>
      <w:r w:rsidRPr="00A34AC9">
        <w:rPr>
          <w:rFonts w:eastAsia="Times New Roman" w:cs="Helvetica"/>
          <w:color w:val="3F3F3F"/>
          <w:lang w:val="en"/>
        </w:rPr>
        <w:t>SBA defines a small business concern as one that is independently owned and operated, is organized for profit, and is not dominant in its field. Depending on the industry, size standard eligibility is based on the average number of employees for the preceding twelve months or on sales volume averaged over a three-year period. Examples of SBA general size standards include the following:</w:t>
      </w:r>
    </w:p>
    <w:p w14:paraId="44A7AE6E" w14:textId="77777777" w:rsidR="004B68BD" w:rsidRPr="00A34AC9" w:rsidRDefault="004B68BD" w:rsidP="004B68BD">
      <w:pPr>
        <w:numPr>
          <w:ilvl w:val="2"/>
          <w:numId w:val="1"/>
        </w:numPr>
        <w:shd w:val="clear" w:color="auto" w:fill="FFFFFF"/>
        <w:spacing w:before="100" w:beforeAutospacing="1" w:after="100" w:afterAutospacing="1" w:line="312" w:lineRule="auto"/>
        <w:rPr>
          <w:rFonts w:eastAsia="Times New Roman" w:cs="Helvetica"/>
          <w:color w:val="3F3F3F"/>
          <w:lang w:val="en"/>
        </w:rPr>
      </w:pPr>
      <w:r w:rsidRPr="00A34AC9">
        <w:rPr>
          <w:rFonts w:eastAsia="Times New Roman" w:cs="Helvetica"/>
          <w:color w:val="3F3F3F"/>
          <w:lang w:val="en"/>
        </w:rPr>
        <w:t>Manufacturing: Maximum number of employees may range from 500 to 1500, depending on the type of product manufactured;</w:t>
      </w:r>
    </w:p>
    <w:p w14:paraId="6FDB923E" w14:textId="77777777" w:rsidR="004B68BD" w:rsidRPr="00A34AC9" w:rsidRDefault="004B68BD" w:rsidP="004B68BD">
      <w:pPr>
        <w:numPr>
          <w:ilvl w:val="2"/>
          <w:numId w:val="1"/>
        </w:numPr>
        <w:shd w:val="clear" w:color="auto" w:fill="FFFFFF"/>
        <w:spacing w:before="100" w:beforeAutospacing="1" w:after="100" w:afterAutospacing="1" w:line="312" w:lineRule="auto"/>
        <w:rPr>
          <w:rFonts w:eastAsia="Times New Roman" w:cs="Helvetica"/>
          <w:color w:val="3F3F3F"/>
          <w:lang w:val="en"/>
        </w:rPr>
      </w:pPr>
      <w:r w:rsidRPr="00A34AC9">
        <w:rPr>
          <w:rFonts w:eastAsia="Times New Roman" w:cs="Helvetica"/>
          <w:color w:val="3F3F3F"/>
          <w:lang w:val="en"/>
        </w:rPr>
        <w:t>Wholesaling: Maximum number of employees may range from 100 to 500 depending on the particular product being provided;</w:t>
      </w:r>
    </w:p>
    <w:p w14:paraId="55863E05" w14:textId="77777777" w:rsidR="004B68BD" w:rsidRPr="00A34AC9" w:rsidRDefault="004B68BD" w:rsidP="004B68BD">
      <w:pPr>
        <w:numPr>
          <w:ilvl w:val="2"/>
          <w:numId w:val="1"/>
        </w:numPr>
        <w:shd w:val="clear" w:color="auto" w:fill="FFFFFF"/>
        <w:spacing w:before="100" w:beforeAutospacing="1" w:after="100" w:afterAutospacing="1" w:line="312" w:lineRule="auto"/>
        <w:rPr>
          <w:rFonts w:eastAsia="Times New Roman" w:cs="Helvetica"/>
          <w:color w:val="3F3F3F"/>
          <w:lang w:val="en"/>
        </w:rPr>
      </w:pPr>
      <w:r w:rsidRPr="00A34AC9">
        <w:rPr>
          <w:rFonts w:eastAsia="Times New Roman" w:cs="Helvetica"/>
          <w:color w:val="3F3F3F"/>
          <w:lang w:val="en"/>
        </w:rPr>
        <w:t>Services: Annual receipts may not exceed $2.5 to $21.5 million, depending on the particular service being provided;</w:t>
      </w:r>
    </w:p>
    <w:p w14:paraId="1A063C6E" w14:textId="77777777" w:rsidR="004B68BD" w:rsidRPr="00A34AC9" w:rsidRDefault="004B68BD" w:rsidP="004B68BD">
      <w:pPr>
        <w:numPr>
          <w:ilvl w:val="2"/>
          <w:numId w:val="1"/>
        </w:numPr>
        <w:shd w:val="clear" w:color="auto" w:fill="FFFFFF"/>
        <w:spacing w:before="100" w:beforeAutospacing="1" w:after="100" w:afterAutospacing="1" w:line="312" w:lineRule="auto"/>
        <w:rPr>
          <w:rFonts w:eastAsia="Times New Roman" w:cs="Helvetica"/>
          <w:color w:val="3F3F3F"/>
          <w:lang w:val="en"/>
        </w:rPr>
      </w:pPr>
      <w:r w:rsidRPr="00A34AC9">
        <w:rPr>
          <w:rFonts w:eastAsia="Times New Roman" w:cs="Helvetica"/>
          <w:color w:val="3F3F3F"/>
          <w:lang w:val="en"/>
        </w:rPr>
        <w:t>Retailing: Annual receipts may not exceed $5.0 to $21.0 million, depending on the particular product being provided;</w:t>
      </w:r>
    </w:p>
    <w:p w14:paraId="7C49100A" w14:textId="77777777" w:rsidR="004B68BD" w:rsidRPr="00A34AC9" w:rsidRDefault="004B68BD" w:rsidP="004B68BD">
      <w:pPr>
        <w:numPr>
          <w:ilvl w:val="2"/>
          <w:numId w:val="1"/>
        </w:numPr>
        <w:shd w:val="clear" w:color="auto" w:fill="FFFFFF"/>
        <w:spacing w:before="100" w:beforeAutospacing="1" w:after="100" w:afterAutospacing="1" w:line="312" w:lineRule="auto"/>
        <w:rPr>
          <w:rFonts w:eastAsia="Times New Roman" w:cs="Helvetica"/>
          <w:color w:val="3F3F3F"/>
          <w:lang w:val="en"/>
        </w:rPr>
      </w:pPr>
      <w:r w:rsidRPr="00A34AC9">
        <w:rPr>
          <w:rFonts w:eastAsia="Times New Roman" w:cs="Helvetica"/>
          <w:color w:val="3F3F3F"/>
          <w:lang w:val="en"/>
        </w:rPr>
        <w:t>General and Heavy Construction: General construction annual receipts may not exceed $13.5 to $17 million, depending on the type of construction;</w:t>
      </w:r>
    </w:p>
    <w:p w14:paraId="19F945CC" w14:textId="77777777" w:rsidR="004B68BD" w:rsidRPr="00A34AC9" w:rsidRDefault="004B68BD" w:rsidP="004B68BD">
      <w:pPr>
        <w:numPr>
          <w:ilvl w:val="2"/>
          <w:numId w:val="1"/>
        </w:numPr>
        <w:shd w:val="clear" w:color="auto" w:fill="FFFFFF"/>
        <w:spacing w:before="100" w:beforeAutospacing="1" w:after="100" w:afterAutospacing="1" w:line="312" w:lineRule="auto"/>
        <w:rPr>
          <w:rFonts w:eastAsia="Times New Roman" w:cs="Helvetica"/>
          <w:color w:val="3F3F3F"/>
          <w:lang w:val="en"/>
        </w:rPr>
      </w:pPr>
      <w:r w:rsidRPr="00A34AC9">
        <w:rPr>
          <w:rFonts w:eastAsia="Times New Roman" w:cs="Helvetica"/>
          <w:color w:val="3F3F3F"/>
          <w:lang w:val="en"/>
        </w:rPr>
        <w:t>Special Trade Construction: Annual receipts may not exceed $7 million; and</w:t>
      </w:r>
    </w:p>
    <w:p w14:paraId="0AF767D2" w14:textId="77777777" w:rsidR="004B68BD" w:rsidRPr="00A34AC9" w:rsidRDefault="004B68BD" w:rsidP="004B68BD">
      <w:pPr>
        <w:numPr>
          <w:ilvl w:val="2"/>
          <w:numId w:val="1"/>
        </w:numPr>
        <w:shd w:val="clear" w:color="auto" w:fill="FFFFFF"/>
        <w:spacing w:before="100" w:beforeAutospacing="1" w:after="100" w:afterAutospacing="1" w:line="312" w:lineRule="auto"/>
        <w:rPr>
          <w:rFonts w:eastAsia="Times New Roman" w:cs="Helvetica"/>
          <w:color w:val="3F3F3F"/>
          <w:lang w:val="en"/>
        </w:rPr>
      </w:pPr>
      <w:r w:rsidRPr="00A34AC9">
        <w:rPr>
          <w:rFonts w:eastAsia="Times New Roman" w:cs="Helvetica"/>
          <w:color w:val="3F3F3F"/>
          <w:lang w:val="en"/>
        </w:rPr>
        <w:t>Agriculture: Annual receipts may not exceed $0.5 to $9.0 million, depending on the agricultural product.</w:t>
      </w:r>
    </w:p>
    <w:p w14:paraId="5056AC6B" w14:textId="77777777" w:rsidR="004B68BD" w:rsidRPr="00A34AC9" w:rsidRDefault="004B68BD" w:rsidP="004B68BD">
      <w:pPr>
        <w:numPr>
          <w:ilvl w:val="0"/>
          <w:numId w:val="1"/>
        </w:numPr>
        <w:shd w:val="clear" w:color="auto" w:fill="FFFFFF"/>
        <w:spacing w:before="100" w:beforeAutospacing="1" w:after="100" w:afterAutospacing="1" w:line="312" w:lineRule="auto"/>
        <w:rPr>
          <w:rFonts w:eastAsia="Times New Roman" w:cs="Helvetica"/>
          <w:b/>
          <w:color w:val="3F3F3F"/>
          <w:lang w:val="en"/>
        </w:rPr>
      </w:pPr>
      <w:r w:rsidRPr="00A34AC9">
        <w:rPr>
          <w:rFonts w:eastAsia="Times New Roman" w:cs="Helvetica"/>
          <w:b/>
          <w:color w:val="3F3F3F"/>
          <w:lang w:val="en"/>
        </w:rPr>
        <w:t>Small and Disadvantaged Business</w:t>
      </w:r>
    </w:p>
    <w:p w14:paraId="28216980" w14:textId="77777777" w:rsidR="004B68BD" w:rsidRPr="00A34AC9" w:rsidRDefault="004B68BD" w:rsidP="004B68BD">
      <w:pPr>
        <w:numPr>
          <w:ilvl w:val="1"/>
          <w:numId w:val="1"/>
        </w:numPr>
        <w:spacing w:before="100" w:beforeAutospacing="1" w:after="100" w:afterAutospacing="1"/>
        <w:rPr>
          <w:rFonts w:cs="Helvetica"/>
          <w:color w:val="3F3F3F"/>
          <w:lang w:val="en"/>
        </w:rPr>
      </w:pPr>
      <w:r w:rsidRPr="00A34AC9">
        <w:rPr>
          <w:rFonts w:cs="Helvetica"/>
          <w:color w:val="3F3F3F"/>
          <w:lang w:val="en"/>
        </w:rPr>
        <w:t>The firm must be 51% or more owned and control by one or more disadvantaged persons.</w:t>
      </w:r>
    </w:p>
    <w:p w14:paraId="24D92B2B" w14:textId="77777777" w:rsidR="004B68BD" w:rsidRPr="00A34AC9" w:rsidRDefault="004B68BD" w:rsidP="004B68BD">
      <w:pPr>
        <w:numPr>
          <w:ilvl w:val="1"/>
          <w:numId w:val="1"/>
        </w:numPr>
        <w:spacing w:before="100" w:beforeAutospacing="1" w:after="100" w:afterAutospacing="1"/>
        <w:rPr>
          <w:rFonts w:cs="Helvetica"/>
          <w:color w:val="3F3F3F"/>
          <w:lang w:val="en"/>
        </w:rPr>
      </w:pPr>
      <w:r w:rsidRPr="00A34AC9">
        <w:rPr>
          <w:rFonts w:cs="Helvetica"/>
          <w:color w:val="3F3F3F"/>
          <w:lang w:val="en"/>
        </w:rPr>
        <w:t>The disadvantaged person or persons must be socially disadvantaged and economically disadvantaged.</w:t>
      </w:r>
    </w:p>
    <w:p w14:paraId="3A59D807" w14:textId="77777777" w:rsidR="004B68BD" w:rsidRPr="00A34AC9" w:rsidRDefault="004B68BD" w:rsidP="004B68BD">
      <w:pPr>
        <w:numPr>
          <w:ilvl w:val="2"/>
          <w:numId w:val="1"/>
        </w:numPr>
        <w:spacing w:before="100" w:beforeAutospacing="1" w:after="100" w:afterAutospacing="1"/>
        <w:rPr>
          <w:rFonts w:cs="Helvetica"/>
          <w:color w:val="3F3F3F"/>
          <w:lang w:val="en"/>
        </w:rPr>
      </w:pPr>
      <w:r w:rsidRPr="00A34AC9">
        <w:rPr>
          <w:rFonts w:cs="Helvetica"/>
          <w:color w:val="3F3F3F"/>
          <w:lang w:val="en"/>
        </w:rPr>
        <w:t>Economic disadvantage subjective for self-certification (socially disadvantaged individuals whose ability to compete in the free enterprise system has been impaired due to diminished capital and credit opportunities, more defined guidelines for 8(a) certification</w:t>
      </w:r>
    </w:p>
    <w:p w14:paraId="23C1625B" w14:textId="77777777" w:rsidR="004B68BD" w:rsidRPr="00A34AC9" w:rsidRDefault="004B68BD" w:rsidP="004B68BD">
      <w:pPr>
        <w:numPr>
          <w:ilvl w:val="1"/>
          <w:numId w:val="1"/>
        </w:numPr>
        <w:spacing w:before="100" w:beforeAutospacing="1" w:after="100" w:afterAutospacing="1"/>
        <w:rPr>
          <w:rFonts w:cs="Helvetica"/>
          <w:color w:val="3F3F3F"/>
          <w:lang w:val="en"/>
        </w:rPr>
      </w:pPr>
      <w:r w:rsidRPr="00A34AC9">
        <w:rPr>
          <w:rFonts w:cs="Helvetica"/>
          <w:color w:val="3F3F3F"/>
          <w:lang w:val="en"/>
        </w:rPr>
        <w:t>The firm must be small, according to SBA’s size standards</w:t>
      </w:r>
    </w:p>
    <w:p w14:paraId="4CE7006B" w14:textId="77777777" w:rsidR="004B68BD" w:rsidRPr="00A34AC9" w:rsidRDefault="004B68BD" w:rsidP="004B68BD">
      <w:pPr>
        <w:numPr>
          <w:ilvl w:val="0"/>
          <w:numId w:val="1"/>
        </w:numPr>
        <w:spacing w:before="100" w:beforeAutospacing="1" w:after="100" w:afterAutospacing="1"/>
        <w:rPr>
          <w:rFonts w:cs="Helvetica"/>
          <w:b/>
          <w:color w:val="3F3F3F"/>
          <w:lang w:val="en"/>
        </w:rPr>
      </w:pPr>
      <w:r w:rsidRPr="00A34AC9">
        <w:rPr>
          <w:rFonts w:cs="Helvetica"/>
          <w:b/>
          <w:color w:val="3F3F3F"/>
          <w:lang w:val="en"/>
        </w:rPr>
        <w:t>8(a) Business Development Program</w:t>
      </w:r>
    </w:p>
    <w:p w14:paraId="5507EE06" w14:textId="77777777" w:rsidR="004B68BD" w:rsidRPr="00A34AC9" w:rsidRDefault="004B68BD" w:rsidP="004B68BD">
      <w:pPr>
        <w:numPr>
          <w:ilvl w:val="1"/>
          <w:numId w:val="1"/>
        </w:numPr>
        <w:spacing w:before="100" w:beforeAutospacing="1" w:after="100" w:afterAutospacing="1"/>
        <w:rPr>
          <w:rFonts w:cs="Helvetica"/>
          <w:color w:val="3F3F3F"/>
          <w:lang w:val="en"/>
        </w:rPr>
      </w:pPr>
      <w:r w:rsidRPr="00A34AC9">
        <w:rPr>
          <w:rFonts w:cs="Helvetica"/>
          <w:color w:val="3F3F3F"/>
          <w:lang w:val="en"/>
        </w:rPr>
        <w:t>The business must be majority-owned (51 percent or more) by an individual(s).</w:t>
      </w:r>
    </w:p>
    <w:p w14:paraId="2C433E43" w14:textId="77777777" w:rsidR="004B68BD" w:rsidRPr="00A34AC9" w:rsidRDefault="004B68BD" w:rsidP="004B68BD">
      <w:pPr>
        <w:numPr>
          <w:ilvl w:val="1"/>
          <w:numId w:val="1"/>
        </w:numPr>
        <w:spacing w:before="100" w:beforeAutospacing="1" w:after="100" w:afterAutospacing="1"/>
        <w:rPr>
          <w:rFonts w:cs="Helvetica"/>
          <w:color w:val="3F3F3F"/>
          <w:lang w:val="en"/>
        </w:rPr>
      </w:pPr>
      <w:r w:rsidRPr="00A34AC9">
        <w:rPr>
          <w:rFonts w:cs="Helvetica"/>
          <w:color w:val="3F3F3F"/>
          <w:lang w:val="en"/>
        </w:rPr>
        <w:t>The individual(s) must be an American citizen, by birth or naturalization.</w:t>
      </w:r>
    </w:p>
    <w:p w14:paraId="2AB86144" w14:textId="77777777" w:rsidR="004B68BD" w:rsidRPr="00A34AC9" w:rsidRDefault="004B68BD" w:rsidP="004B68BD">
      <w:pPr>
        <w:numPr>
          <w:ilvl w:val="1"/>
          <w:numId w:val="1"/>
        </w:numPr>
        <w:spacing w:before="100" w:beforeAutospacing="1" w:after="100" w:afterAutospacing="1"/>
        <w:rPr>
          <w:rFonts w:cs="Helvetica"/>
          <w:color w:val="3F3F3F"/>
          <w:lang w:val="en"/>
        </w:rPr>
      </w:pPr>
      <w:r w:rsidRPr="00A34AC9">
        <w:rPr>
          <w:rFonts w:cs="Helvetica"/>
          <w:color w:val="3F3F3F"/>
          <w:lang w:val="en"/>
        </w:rPr>
        <w:t>The business must be majority-owned (51 percent or more) and controlled/managed by socially and economically disadvantaged individual(s).</w:t>
      </w:r>
    </w:p>
    <w:p w14:paraId="7E7827C5" w14:textId="77777777" w:rsidR="004B68BD" w:rsidRPr="00A34AC9" w:rsidRDefault="004B68BD" w:rsidP="004B68BD">
      <w:pPr>
        <w:numPr>
          <w:ilvl w:val="1"/>
          <w:numId w:val="1"/>
        </w:numPr>
        <w:spacing w:before="100" w:beforeAutospacing="1" w:after="100" w:afterAutospacing="1"/>
        <w:rPr>
          <w:rFonts w:cs="Helvetica"/>
          <w:color w:val="3F3F3F"/>
          <w:lang w:val="en"/>
        </w:rPr>
      </w:pPr>
      <w:r w:rsidRPr="00A34AC9">
        <w:rPr>
          <w:rFonts w:cs="Helvetica"/>
          <w:color w:val="3F3F3F"/>
          <w:lang w:val="en"/>
        </w:rPr>
        <w:t>The individual(s) controlling and managing the firm on a full-time basis must meet the SBA requirement for disadvantage, by proving both social disadvantage and economic disadvantage</w:t>
      </w:r>
    </w:p>
    <w:p w14:paraId="1834E4E9" w14:textId="77777777" w:rsidR="004B68BD" w:rsidRDefault="004B68BD" w:rsidP="004B68BD">
      <w:pPr>
        <w:spacing w:before="100" w:beforeAutospacing="1" w:after="100" w:afterAutospacing="1"/>
        <w:ind w:left="720"/>
        <w:rPr>
          <w:rFonts w:cs="Helvetica"/>
          <w:color w:val="3F3F3F"/>
          <w:lang w:val="en"/>
        </w:rPr>
      </w:pPr>
    </w:p>
    <w:p w14:paraId="622BF684" w14:textId="5FB336BD" w:rsidR="004B68BD" w:rsidRPr="004B68BD" w:rsidRDefault="004B68BD" w:rsidP="004B68BD">
      <w:pPr>
        <w:numPr>
          <w:ilvl w:val="1"/>
          <w:numId w:val="1"/>
        </w:numPr>
        <w:spacing w:before="100" w:beforeAutospacing="1" w:after="100" w:afterAutospacing="1"/>
        <w:rPr>
          <w:rFonts w:cs="Helvetica"/>
          <w:color w:val="3F3F3F"/>
          <w:lang w:val="en"/>
        </w:rPr>
      </w:pPr>
      <w:r w:rsidRPr="004B68BD">
        <w:rPr>
          <w:rFonts w:cs="Helvetica"/>
          <w:color w:val="3F3F3F"/>
          <w:lang w:val="en"/>
        </w:rPr>
        <w:t>The business must be a small business</w:t>
      </w:r>
    </w:p>
    <w:p w14:paraId="4B9D2315" w14:textId="77777777" w:rsidR="004B68BD" w:rsidRPr="00A34AC9" w:rsidRDefault="004B68BD" w:rsidP="004B68BD">
      <w:pPr>
        <w:numPr>
          <w:ilvl w:val="1"/>
          <w:numId w:val="1"/>
        </w:numPr>
        <w:spacing w:before="100" w:beforeAutospacing="1" w:after="100" w:afterAutospacing="1"/>
        <w:rPr>
          <w:rFonts w:cs="Helvetica"/>
          <w:color w:val="3F3F3F"/>
          <w:lang w:val="en"/>
        </w:rPr>
      </w:pPr>
      <w:r w:rsidRPr="00A34AC9">
        <w:rPr>
          <w:rFonts w:cs="Helvetica"/>
          <w:color w:val="3F3F3F"/>
          <w:lang w:val="en"/>
        </w:rPr>
        <w:t>The business must demonstrate potential for success.</w:t>
      </w:r>
    </w:p>
    <w:p w14:paraId="6657C381" w14:textId="77777777" w:rsidR="004B68BD" w:rsidRPr="00A34AC9" w:rsidRDefault="004B68BD" w:rsidP="004B68BD">
      <w:pPr>
        <w:numPr>
          <w:ilvl w:val="1"/>
          <w:numId w:val="1"/>
        </w:numPr>
        <w:spacing w:before="100" w:beforeAutospacing="1" w:after="100" w:afterAutospacing="1"/>
        <w:rPr>
          <w:rFonts w:cs="Helvetica"/>
          <w:color w:val="3F3F3F"/>
          <w:lang w:val="en"/>
        </w:rPr>
      </w:pPr>
      <w:r w:rsidRPr="00A34AC9">
        <w:rPr>
          <w:rFonts w:cs="Helvetica"/>
          <w:color w:val="3F3F3F"/>
          <w:lang w:val="en"/>
        </w:rPr>
        <w:t>The principals must show good character</w:t>
      </w:r>
    </w:p>
    <w:p w14:paraId="4FF414C3" w14:textId="77777777" w:rsidR="004B68BD" w:rsidRPr="00A34AC9" w:rsidRDefault="004B68BD" w:rsidP="004B68BD">
      <w:pPr>
        <w:numPr>
          <w:ilvl w:val="1"/>
          <w:numId w:val="1"/>
        </w:numPr>
        <w:spacing w:before="100" w:beforeAutospacing="1" w:after="100" w:afterAutospacing="1"/>
        <w:rPr>
          <w:rFonts w:cs="Helvetica"/>
          <w:color w:val="3F3F3F"/>
          <w:lang w:val="en"/>
        </w:rPr>
      </w:pPr>
      <w:r w:rsidRPr="00A34AC9">
        <w:rPr>
          <w:rFonts w:cs="Helvetica"/>
          <w:color w:val="3F3F3F"/>
          <w:lang w:val="en"/>
        </w:rPr>
        <w:t>Separate eligibility requirements exist for a business that is owned by American Indians, Native Alaskans, Native Hawaiians or Certified Development Companies</w:t>
      </w:r>
    </w:p>
    <w:p w14:paraId="61CD6211" w14:textId="77777777" w:rsidR="004B68BD" w:rsidRPr="00A34AC9" w:rsidRDefault="004B68BD" w:rsidP="004B68BD">
      <w:pPr>
        <w:numPr>
          <w:ilvl w:val="0"/>
          <w:numId w:val="1"/>
        </w:numPr>
        <w:spacing w:before="100" w:beforeAutospacing="1" w:after="100" w:afterAutospacing="1"/>
        <w:rPr>
          <w:rFonts w:cs="Helvetica"/>
          <w:b/>
          <w:color w:val="3F3F3F"/>
          <w:lang w:val="en"/>
        </w:rPr>
      </w:pPr>
      <w:r w:rsidRPr="00A34AC9">
        <w:rPr>
          <w:rFonts w:cs="Helvetica"/>
          <w:b/>
          <w:color w:val="3F3F3F"/>
          <w:lang w:val="en"/>
        </w:rPr>
        <w:t>Historically Underutilized Business Zone (</w:t>
      </w:r>
      <w:proofErr w:type="spellStart"/>
      <w:r w:rsidRPr="00A34AC9">
        <w:rPr>
          <w:rFonts w:cs="Helvetica"/>
          <w:b/>
          <w:color w:val="3F3F3F"/>
          <w:lang w:val="en"/>
        </w:rPr>
        <w:t>HUBZone</w:t>
      </w:r>
      <w:proofErr w:type="spellEnd"/>
      <w:r w:rsidRPr="00A34AC9">
        <w:rPr>
          <w:rFonts w:cs="Helvetica"/>
          <w:b/>
          <w:color w:val="3F3F3F"/>
          <w:lang w:val="en"/>
        </w:rPr>
        <w:t>) Small Business</w:t>
      </w:r>
    </w:p>
    <w:p w14:paraId="1F380F3A" w14:textId="77777777" w:rsidR="004B68BD" w:rsidRPr="00A34AC9" w:rsidRDefault="004B68BD" w:rsidP="004B68BD">
      <w:pPr>
        <w:numPr>
          <w:ilvl w:val="1"/>
          <w:numId w:val="1"/>
        </w:numPr>
        <w:spacing w:before="100" w:beforeAutospacing="1" w:after="100" w:afterAutospacing="1"/>
        <w:rPr>
          <w:rFonts w:cs="Helvetica"/>
          <w:color w:val="3F3F3F"/>
          <w:lang w:val="en"/>
        </w:rPr>
      </w:pPr>
      <w:r w:rsidRPr="00A34AC9">
        <w:rPr>
          <w:rFonts w:cs="Helvetica"/>
          <w:color w:val="3F3F3F"/>
          <w:lang w:val="en"/>
        </w:rPr>
        <w:t xml:space="preserve">It must be a small business for its primary NAICS code. Find out if your business is small with the SBA </w:t>
      </w:r>
      <w:hyperlink r:id="rId21" w:tooltip="SBA Size Standards Tool" w:history="1">
        <w:r w:rsidRPr="00A34AC9">
          <w:rPr>
            <w:rStyle w:val="Hyperlink"/>
            <w:rFonts w:cs="Helvetica"/>
            <w:lang w:val="en"/>
          </w:rPr>
          <w:t>Size Standards Tool</w:t>
        </w:r>
      </w:hyperlink>
      <w:r w:rsidRPr="00A34AC9">
        <w:rPr>
          <w:rFonts w:cs="Helvetica"/>
          <w:color w:val="3F3F3F"/>
          <w:lang w:val="en"/>
        </w:rPr>
        <w:t>.</w:t>
      </w:r>
    </w:p>
    <w:p w14:paraId="44ACF0DF" w14:textId="77777777" w:rsidR="004B68BD" w:rsidRPr="00A34AC9" w:rsidRDefault="004B68BD" w:rsidP="004B68BD">
      <w:pPr>
        <w:numPr>
          <w:ilvl w:val="1"/>
          <w:numId w:val="1"/>
        </w:numPr>
        <w:spacing w:before="100" w:beforeAutospacing="1" w:after="100" w:afterAutospacing="1"/>
        <w:rPr>
          <w:rFonts w:cs="Helvetica"/>
          <w:color w:val="3F3F3F"/>
          <w:lang w:val="en"/>
        </w:rPr>
      </w:pPr>
      <w:r w:rsidRPr="00A34AC9">
        <w:rPr>
          <w:rFonts w:cs="Helvetica"/>
          <w:color w:val="3F3F3F"/>
          <w:lang w:val="en"/>
        </w:rPr>
        <w:t xml:space="preserve">It must meet one of the following ownership and control requirements: </w:t>
      </w:r>
    </w:p>
    <w:p w14:paraId="39A17BD2" w14:textId="77777777" w:rsidR="004B68BD" w:rsidRPr="00A34AC9" w:rsidRDefault="004B68BD" w:rsidP="004B68BD">
      <w:pPr>
        <w:numPr>
          <w:ilvl w:val="2"/>
          <w:numId w:val="1"/>
        </w:numPr>
        <w:spacing w:before="100" w:beforeAutospacing="1" w:after="100" w:afterAutospacing="1"/>
        <w:rPr>
          <w:rFonts w:cs="Helvetica"/>
          <w:color w:val="3F3F3F"/>
          <w:lang w:val="en"/>
        </w:rPr>
      </w:pPr>
      <w:r w:rsidRPr="00A34AC9">
        <w:rPr>
          <w:rFonts w:cs="Helvetica"/>
          <w:color w:val="3F3F3F"/>
          <w:lang w:val="en"/>
        </w:rPr>
        <w:t>Owned and controlled at least 51% by U.S. citizens</w:t>
      </w:r>
    </w:p>
    <w:p w14:paraId="0317F4D8" w14:textId="77777777" w:rsidR="004B68BD" w:rsidRPr="00A34AC9" w:rsidRDefault="004B68BD" w:rsidP="004B68BD">
      <w:pPr>
        <w:numPr>
          <w:ilvl w:val="2"/>
          <w:numId w:val="1"/>
        </w:numPr>
        <w:spacing w:before="100" w:beforeAutospacing="1" w:after="100" w:afterAutospacing="1"/>
        <w:rPr>
          <w:rFonts w:cs="Helvetica"/>
          <w:color w:val="3F3F3F"/>
          <w:lang w:val="en"/>
        </w:rPr>
      </w:pPr>
      <w:r w:rsidRPr="00A34AC9">
        <w:rPr>
          <w:rFonts w:cs="Helvetica"/>
          <w:color w:val="3F3F3F"/>
          <w:lang w:val="en"/>
        </w:rPr>
        <w:t>Wholly owned or owned in part by one or more Indian Tribal Governments or by a corporation that is wholly owned by one or more Indian Tribal Governments</w:t>
      </w:r>
    </w:p>
    <w:p w14:paraId="4918B5DF" w14:textId="77777777" w:rsidR="004B68BD" w:rsidRPr="00A34AC9" w:rsidRDefault="004B68BD" w:rsidP="004B68BD">
      <w:pPr>
        <w:numPr>
          <w:ilvl w:val="2"/>
          <w:numId w:val="1"/>
        </w:numPr>
        <w:spacing w:before="100" w:beforeAutospacing="1" w:after="100" w:afterAutospacing="1"/>
        <w:rPr>
          <w:rFonts w:cs="Helvetica"/>
          <w:color w:val="3F3F3F"/>
          <w:lang w:val="en"/>
        </w:rPr>
      </w:pPr>
      <w:r w:rsidRPr="00A34AC9">
        <w:rPr>
          <w:rFonts w:cs="Helvetica"/>
          <w:color w:val="3F3F3F"/>
          <w:lang w:val="en"/>
        </w:rPr>
        <w:t>An ANC owned and controlled by Natives or a direct or indirect subsidiary corporation, joint venture, or partnership of an ANC</w:t>
      </w:r>
    </w:p>
    <w:p w14:paraId="5405F6B7" w14:textId="77777777" w:rsidR="004B68BD" w:rsidRPr="00A34AC9" w:rsidRDefault="004B68BD" w:rsidP="004B68BD">
      <w:pPr>
        <w:numPr>
          <w:ilvl w:val="2"/>
          <w:numId w:val="1"/>
        </w:numPr>
        <w:spacing w:before="100" w:beforeAutospacing="1" w:after="100" w:afterAutospacing="1"/>
        <w:rPr>
          <w:rFonts w:cs="Helvetica"/>
          <w:color w:val="3F3F3F"/>
          <w:lang w:val="en"/>
        </w:rPr>
      </w:pPr>
      <w:r w:rsidRPr="00A34AC9">
        <w:rPr>
          <w:rFonts w:cs="Helvetica"/>
          <w:color w:val="3F3F3F"/>
          <w:lang w:val="en"/>
        </w:rPr>
        <w:t>Wholly owned or owned in part by a CDC</w:t>
      </w:r>
    </w:p>
    <w:p w14:paraId="03D6BEFF" w14:textId="77777777" w:rsidR="004B68BD" w:rsidRPr="00A34AC9" w:rsidRDefault="004B68BD" w:rsidP="004B68BD">
      <w:pPr>
        <w:numPr>
          <w:ilvl w:val="2"/>
          <w:numId w:val="1"/>
        </w:numPr>
        <w:spacing w:before="100" w:beforeAutospacing="1" w:after="100" w:afterAutospacing="1"/>
        <w:rPr>
          <w:rFonts w:cs="Helvetica"/>
          <w:color w:val="3F3F3F"/>
          <w:lang w:val="en"/>
        </w:rPr>
      </w:pPr>
      <w:r w:rsidRPr="00A34AC9">
        <w:rPr>
          <w:rFonts w:cs="Helvetica"/>
          <w:color w:val="3F3F3F"/>
          <w:lang w:val="en"/>
        </w:rPr>
        <w:t>A small agricultural cooperative or a small business concern wholly owned or owned in party by one or more small agricultural cooperatives</w:t>
      </w:r>
    </w:p>
    <w:p w14:paraId="606A016B" w14:textId="77777777" w:rsidR="004B68BD" w:rsidRPr="00A34AC9" w:rsidRDefault="004B68BD" w:rsidP="004B68BD">
      <w:pPr>
        <w:numPr>
          <w:ilvl w:val="1"/>
          <w:numId w:val="1"/>
        </w:numPr>
        <w:spacing w:before="100" w:beforeAutospacing="1" w:after="100" w:afterAutospacing="1"/>
        <w:rPr>
          <w:rFonts w:cs="Helvetica"/>
          <w:color w:val="3F3F3F"/>
          <w:lang w:val="en"/>
        </w:rPr>
      </w:pPr>
      <w:r w:rsidRPr="00A34AC9">
        <w:rPr>
          <w:rFonts w:cs="Helvetica"/>
          <w:color w:val="3F3F3F"/>
          <w:lang w:val="en"/>
        </w:rPr>
        <w:t xml:space="preserve">Except for certain concerns owned by Indian Tribal Governments, all other small businesses must have a principal office located in a qualified </w:t>
      </w:r>
      <w:proofErr w:type="spellStart"/>
      <w:r w:rsidRPr="00A34AC9">
        <w:rPr>
          <w:rFonts w:cs="Helvetica"/>
          <w:color w:val="3F3F3F"/>
          <w:lang w:val="en"/>
        </w:rPr>
        <w:t>HUBZone</w:t>
      </w:r>
      <w:proofErr w:type="spellEnd"/>
      <w:r w:rsidRPr="00A34AC9">
        <w:rPr>
          <w:rFonts w:cs="Helvetica"/>
          <w:color w:val="3F3F3F"/>
          <w:lang w:val="en"/>
        </w:rPr>
        <w:t>. </w:t>
      </w:r>
    </w:p>
    <w:p w14:paraId="5DC55C55" w14:textId="77777777" w:rsidR="004B68BD" w:rsidRPr="00A34AC9" w:rsidRDefault="004B68BD" w:rsidP="004B68BD">
      <w:pPr>
        <w:numPr>
          <w:ilvl w:val="1"/>
          <w:numId w:val="1"/>
        </w:numPr>
        <w:spacing w:before="100" w:beforeAutospacing="1" w:after="100" w:afterAutospacing="1"/>
        <w:rPr>
          <w:rFonts w:cs="Helvetica"/>
          <w:color w:val="3F3F3F"/>
          <w:lang w:val="en"/>
        </w:rPr>
      </w:pPr>
      <w:r w:rsidRPr="00A34AC9">
        <w:rPr>
          <w:rFonts w:cs="Helvetica"/>
          <w:color w:val="3F3F3F"/>
          <w:lang w:val="en"/>
        </w:rPr>
        <w:t xml:space="preserve">At least 35% of all of its employees must reside in a </w:t>
      </w:r>
      <w:proofErr w:type="spellStart"/>
      <w:r w:rsidRPr="00A34AC9">
        <w:rPr>
          <w:rFonts w:cs="Helvetica"/>
          <w:color w:val="3F3F3F"/>
          <w:lang w:val="en"/>
        </w:rPr>
        <w:t>HUBZone</w:t>
      </w:r>
      <w:proofErr w:type="spellEnd"/>
      <w:r w:rsidRPr="00A34AC9">
        <w:rPr>
          <w:rFonts w:cs="Helvetica"/>
          <w:color w:val="3F3F3F"/>
          <w:lang w:val="en"/>
        </w:rPr>
        <w:t>. Reside means to live in a primary residence at a place for at least 180 days, or as a currently registered voter, and with intent to live there indefinitely.</w:t>
      </w:r>
    </w:p>
    <w:p w14:paraId="77740962" w14:textId="77777777" w:rsidR="004B68BD" w:rsidRPr="00A34AC9" w:rsidRDefault="004B68BD" w:rsidP="004B68BD">
      <w:pPr>
        <w:numPr>
          <w:ilvl w:val="0"/>
          <w:numId w:val="1"/>
        </w:numPr>
        <w:spacing w:before="100" w:beforeAutospacing="1" w:after="100" w:afterAutospacing="1"/>
        <w:rPr>
          <w:rFonts w:cs="Helvetica"/>
          <w:b/>
          <w:color w:val="3F3F3F"/>
          <w:lang w:val="en"/>
        </w:rPr>
      </w:pPr>
      <w:r w:rsidRPr="00A34AC9">
        <w:rPr>
          <w:rFonts w:cs="Helvetica"/>
          <w:b/>
          <w:color w:val="3F3F3F"/>
          <w:lang w:val="en"/>
        </w:rPr>
        <w:t>Service Disabled Veteran Owned Small Business</w:t>
      </w:r>
    </w:p>
    <w:p w14:paraId="3998F302" w14:textId="77777777" w:rsidR="004B68BD" w:rsidRPr="00A34AC9" w:rsidRDefault="004B68BD" w:rsidP="004B68BD">
      <w:pPr>
        <w:pStyle w:val="NormalWeb"/>
        <w:numPr>
          <w:ilvl w:val="1"/>
          <w:numId w:val="1"/>
        </w:numPr>
        <w:rPr>
          <w:rFonts w:ascii="Calibri" w:hAnsi="Calibri" w:cs="Helvetica"/>
          <w:color w:val="3F3F3F"/>
          <w:sz w:val="22"/>
          <w:szCs w:val="22"/>
          <w:lang w:val="en"/>
        </w:rPr>
      </w:pPr>
      <w:r w:rsidRPr="00A34AC9">
        <w:rPr>
          <w:rFonts w:ascii="Calibri" w:hAnsi="Calibri" w:cs="Helvetica"/>
          <w:color w:val="3F3F3F"/>
          <w:sz w:val="22"/>
          <w:szCs w:val="22"/>
          <w:lang w:val="en"/>
        </w:rPr>
        <w:t>The Service Disabled Veteran (SDV) must have a service-connected disability that has been determined by the Department of Veterans Affairs or Department of Defense</w:t>
      </w:r>
    </w:p>
    <w:p w14:paraId="3BAF57B0" w14:textId="77777777" w:rsidR="004B68BD" w:rsidRPr="00A34AC9" w:rsidRDefault="004B68BD" w:rsidP="004B68BD">
      <w:pPr>
        <w:pStyle w:val="NormalWeb"/>
        <w:numPr>
          <w:ilvl w:val="1"/>
          <w:numId w:val="1"/>
        </w:numPr>
        <w:rPr>
          <w:rFonts w:ascii="Calibri" w:hAnsi="Calibri" w:cs="Helvetica"/>
          <w:color w:val="3F3F3F"/>
          <w:sz w:val="22"/>
          <w:szCs w:val="22"/>
          <w:lang w:val="en"/>
        </w:rPr>
      </w:pPr>
      <w:r w:rsidRPr="00A34AC9">
        <w:rPr>
          <w:rFonts w:ascii="Calibri" w:hAnsi="Calibri" w:cs="Helvetica"/>
          <w:color w:val="3F3F3F"/>
          <w:sz w:val="22"/>
          <w:szCs w:val="22"/>
          <w:lang w:val="en"/>
        </w:rPr>
        <w:t>The SDVOSBC must be small under the North American Industry Classification System (NAICS) code assigned to the procurement</w:t>
      </w:r>
    </w:p>
    <w:p w14:paraId="50C3CB1C" w14:textId="77777777" w:rsidR="004B68BD" w:rsidRPr="00A34AC9" w:rsidRDefault="004B68BD" w:rsidP="004B68BD">
      <w:pPr>
        <w:pStyle w:val="NormalWeb"/>
        <w:numPr>
          <w:ilvl w:val="1"/>
          <w:numId w:val="1"/>
        </w:numPr>
        <w:rPr>
          <w:rFonts w:ascii="Calibri" w:hAnsi="Calibri" w:cs="Helvetica"/>
          <w:color w:val="3F3F3F"/>
          <w:sz w:val="22"/>
          <w:szCs w:val="22"/>
          <w:lang w:val="en"/>
        </w:rPr>
      </w:pPr>
      <w:r w:rsidRPr="00A34AC9">
        <w:rPr>
          <w:rFonts w:ascii="Calibri" w:hAnsi="Calibri" w:cs="Helvetica"/>
          <w:color w:val="3F3F3F"/>
          <w:sz w:val="22"/>
          <w:szCs w:val="22"/>
          <w:lang w:val="en"/>
        </w:rPr>
        <w:t>The SDV must unconditionally own 51% of the SDVOSBC</w:t>
      </w:r>
    </w:p>
    <w:p w14:paraId="0253D8A7" w14:textId="77777777" w:rsidR="004B68BD" w:rsidRPr="00A34AC9" w:rsidRDefault="004B68BD" w:rsidP="004B68BD">
      <w:pPr>
        <w:pStyle w:val="NormalWeb"/>
        <w:numPr>
          <w:ilvl w:val="1"/>
          <w:numId w:val="1"/>
        </w:numPr>
        <w:rPr>
          <w:rFonts w:ascii="Calibri" w:hAnsi="Calibri" w:cs="Helvetica"/>
          <w:color w:val="3F3F3F"/>
          <w:sz w:val="22"/>
          <w:szCs w:val="22"/>
          <w:lang w:val="en"/>
        </w:rPr>
      </w:pPr>
      <w:r w:rsidRPr="00A34AC9">
        <w:rPr>
          <w:rFonts w:ascii="Calibri" w:hAnsi="Calibri" w:cs="Helvetica"/>
          <w:color w:val="3F3F3F"/>
          <w:sz w:val="22"/>
          <w:szCs w:val="22"/>
          <w:lang w:val="en"/>
        </w:rPr>
        <w:t>The SDVO must control the management and daily operations of the SDVOSBC</w:t>
      </w:r>
    </w:p>
    <w:p w14:paraId="65AB2C39" w14:textId="77777777" w:rsidR="004B68BD" w:rsidRPr="00A34AC9" w:rsidRDefault="004B68BD" w:rsidP="004B68BD">
      <w:pPr>
        <w:pStyle w:val="NormalWeb"/>
        <w:numPr>
          <w:ilvl w:val="1"/>
          <w:numId w:val="1"/>
        </w:numPr>
        <w:rPr>
          <w:rFonts w:ascii="Calibri" w:hAnsi="Calibri" w:cs="Helvetica"/>
          <w:color w:val="3F3F3F"/>
          <w:sz w:val="22"/>
          <w:szCs w:val="22"/>
          <w:lang w:val="en"/>
        </w:rPr>
      </w:pPr>
      <w:r w:rsidRPr="00A34AC9">
        <w:rPr>
          <w:rFonts w:ascii="Calibri" w:hAnsi="Calibri" w:cs="Helvetica"/>
          <w:color w:val="3F3F3F"/>
          <w:sz w:val="22"/>
          <w:szCs w:val="22"/>
          <w:lang w:val="en"/>
        </w:rPr>
        <w:t>The SDV must hold the highest officer position in the SDVOSBC</w:t>
      </w:r>
    </w:p>
    <w:p w14:paraId="72CC7154" w14:textId="77777777" w:rsidR="004B68BD" w:rsidRPr="00A34AC9" w:rsidRDefault="004B68BD" w:rsidP="004B68BD">
      <w:pPr>
        <w:pStyle w:val="NormalWeb"/>
        <w:numPr>
          <w:ilvl w:val="1"/>
          <w:numId w:val="1"/>
        </w:numPr>
        <w:rPr>
          <w:rFonts w:ascii="Calibri" w:hAnsi="Calibri" w:cs="Helvetica"/>
          <w:color w:val="3F3F3F"/>
          <w:sz w:val="22"/>
          <w:szCs w:val="22"/>
          <w:lang w:val="en"/>
        </w:rPr>
      </w:pPr>
      <w:r w:rsidRPr="00A34AC9">
        <w:rPr>
          <w:rFonts w:ascii="Calibri" w:hAnsi="Calibri" w:cs="Helvetica"/>
          <w:color w:val="3F3F3F"/>
          <w:sz w:val="22"/>
          <w:szCs w:val="22"/>
          <w:lang w:val="en"/>
        </w:rPr>
        <w:t>Requires separate verification through the Department of Veteran’s Affairs to do business directly with the VA, all other is self-certification.  Veteran Owned business would need to meet the same eligibility requirements for a Veteran owner as a Service Disabled owner, and would need to be verified with the VA to do business with the VA, however the VA is the only agency with set aside programs for VOSB.</w:t>
      </w:r>
    </w:p>
    <w:p w14:paraId="2824A691" w14:textId="77777777" w:rsidR="004B68BD" w:rsidRPr="00A34AC9" w:rsidRDefault="004B68BD" w:rsidP="004B68BD">
      <w:pPr>
        <w:pStyle w:val="NormalWeb"/>
        <w:numPr>
          <w:ilvl w:val="0"/>
          <w:numId w:val="1"/>
        </w:numPr>
        <w:rPr>
          <w:rFonts w:ascii="Calibri" w:hAnsi="Calibri" w:cs="Helvetica"/>
          <w:b/>
          <w:color w:val="3F3F3F"/>
          <w:sz w:val="22"/>
          <w:szCs w:val="22"/>
          <w:lang w:val="en"/>
        </w:rPr>
      </w:pPr>
      <w:r w:rsidRPr="00A34AC9">
        <w:rPr>
          <w:rFonts w:ascii="Calibri" w:hAnsi="Calibri" w:cs="Helvetica"/>
          <w:b/>
          <w:color w:val="3F3F3F"/>
          <w:sz w:val="22"/>
          <w:szCs w:val="22"/>
          <w:lang w:val="en"/>
        </w:rPr>
        <w:t>Woman Owned Small Business</w:t>
      </w:r>
    </w:p>
    <w:p w14:paraId="2116D6AE" w14:textId="77777777" w:rsidR="004B68BD" w:rsidRPr="00A34AC9" w:rsidRDefault="004B68BD" w:rsidP="004B68BD">
      <w:pPr>
        <w:numPr>
          <w:ilvl w:val="1"/>
          <w:numId w:val="1"/>
        </w:numPr>
        <w:spacing w:before="100" w:beforeAutospacing="1" w:after="100" w:afterAutospacing="1"/>
        <w:rPr>
          <w:rFonts w:cs="Helvetica"/>
          <w:color w:val="3F3F3F"/>
          <w:lang w:val="en"/>
        </w:rPr>
      </w:pPr>
      <w:r w:rsidRPr="00A34AC9">
        <w:rPr>
          <w:rFonts w:cs="Helvetica"/>
          <w:color w:val="3F3F3F"/>
          <w:lang w:val="en"/>
        </w:rPr>
        <w:t>To be eligible, a firm must be at least 51% owned and controlled by one or more women, and primarily managed by one or more women. The women must be U.S. citizens. The firm must be “small” in its primary industry in accordance with SBA’s size standards for that industry.</w:t>
      </w:r>
    </w:p>
    <w:p w14:paraId="04368810" w14:textId="77777777" w:rsidR="004B68BD" w:rsidRPr="00A34AC9" w:rsidRDefault="004B68BD" w:rsidP="004B68BD">
      <w:pPr>
        <w:numPr>
          <w:ilvl w:val="1"/>
          <w:numId w:val="1"/>
        </w:numPr>
        <w:spacing w:before="100" w:beforeAutospacing="1" w:after="100" w:afterAutospacing="1"/>
        <w:rPr>
          <w:rFonts w:cs="Helvetica"/>
          <w:color w:val="3F3F3F"/>
          <w:lang w:val="en"/>
        </w:rPr>
      </w:pPr>
      <w:r w:rsidRPr="00A34AC9">
        <w:rPr>
          <w:rFonts w:cs="Helvetica"/>
          <w:color w:val="3F3F3F"/>
          <w:lang w:val="en"/>
        </w:rPr>
        <w:t>Woman owned small business (WOSB) and Economically Disadvantaged Woman Owned Small Business (EDWOSB) set aside preference program</w:t>
      </w:r>
    </w:p>
    <w:p w14:paraId="3B0E7FCA" w14:textId="77777777" w:rsidR="004B68BD" w:rsidRPr="00A34AC9" w:rsidRDefault="004B68BD" w:rsidP="004B68BD">
      <w:pPr>
        <w:numPr>
          <w:ilvl w:val="2"/>
          <w:numId w:val="1"/>
        </w:numPr>
        <w:spacing w:before="100" w:beforeAutospacing="1" w:after="100" w:afterAutospacing="1"/>
        <w:rPr>
          <w:rFonts w:cs="Helvetica"/>
          <w:color w:val="3F3F3F"/>
          <w:lang w:val="en"/>
        </w:rPr>
      </w:pPr>
      <w:r w:rsidRPr="00A34AC9">
        <w:rPr>
          <w:rFonts w:cs="Helvetica"/>
          <w:color w:val="3F3F3F"/>
          <w:lang w:val="en"/>
        </w:rPr>
        <w:t>Meet all of the eligibility requirements for women owned small business above</w:t>
      </w:r>
    </w:p>
    <w:p w14:paraId="743C9C10" w14:textId="77777777" w:rsidR="004B68BD" w:rsidRDefault="004B68BD" w:rsidP="004B68BD">
      <w:pPr>
        <w:spacing w:before="100" w:beforeAutospacing="1" w:after="100" w:afterAutospacing="1"/>
        <w:ind w:left="1080"/>
        <w:rPr>
          <w:rFonts w:cs="Helvetica"/>
          <w:color w:val="3F3F3F"/>
          <w:lang w:val="en"/>
        </w:rPr>
      </w:pPr>
    </w:p>
    <w:p w14:paraId="36494824" w14:textId="77777777" w:rsidR="004B68BD" w:rsidRPr="00A34AC9" w:rsidRDefault="004B68BD" w:rsidP="004B68BD">
      <w:pPr>
        <w:numPr>
          <w:ilvl w:val="2"/>
          <w:numId w:val="1"/>
        </w:numPr>
        <w:spacing w:before="100" w:beforeAutospacing="1" w:after="100" w:afterAutospacing="1"/>
        <w:rPr>
          <w:rFonts w:cs="Helvetica"/>
          <w:color w:val="3F3F3F"/>
          <w:lang w:val="en"/>
        </w:rPr>
      </w:pPr>
      <w:r w:rsidRPr="00A34AC9">
        <w:rPr>
          <w:rFonts w:cs="Helvetica"/>
          <w:color w:val="3F3F3F"/>
          <w:lang w:val="en"/>
        </w:rPr>
        <w:t>To be eligible as an economically disadvantaged woman owned business must:</w:t>
      </w:r>
    </w:p>
    <w:p w14:paraId="34616C2A" w14:textId="77777777" w:rsidR="004B68BD" w:rsidRPr="00A34AC9" w:rsidRDefault="004B68BD" w:rsidP="004B68BD">
      <w:pPr>
        <w:pStyle w:val="ListParagraph"/>
        <w:numPr>
          <w:ilvl w:val="3"/>
          <w:numId w:val="1"/>
        </w:numPr>
      </w:pPr>
      <w:r w:rsidRPr="00A34AC9">
        <w:t>Personal Net worth &lt; $750,000.00 (there are exclusions to figuring)</w:t>
      </w:r>
    </w:p>
    <w:p w14:paraId="187F4DFE" w14:textId="77777777" w:rsidR="004B68BD" w:rsidRPr="00A34AC9" w:rsidRDefault="004B68BD" w:rsidP="004B68BD">
      <w:pPr>
        <w:pStyle w:val="ListParagraph"/>
        <w:numPr>
          <w:ilvl w:val="3"/>
          <w:numId w:val="1"/>
        </w:numPr>
      </w:pPr>
      <w:r w:rsidRPr="00A34AC9">
        <w:t>Adjusted Gross Income (Prior 3 years) no more than $350,000.00</w:t>
      </w:r>
    </w:p>
    <w:p w14:paraId="66DFCEBB" w14:textId="77777777" w:rsidR="004B68BD" w:rsidRPr="00A34AC9" w:rsidRDefault="004B68BD" w:rsidP="004B68BD">
      <w:pPr>
        <w:pStyle w:val="ListParagraph"/>
        <w:ind w:left="2160"/>
      </w:pPr>
    </w:p>
    <w:p w14:paraId="330AC462" w14:textId="77777777" w:rsidR="004B68BD" w:rsidRPr="00A34AC9" w:rsidRDefault="004B68BD" w:rsidP="004B68BD">
      <w:pPr>
        <w:pStyle w:val="ListParagraph"/>
        <w:numPr>
          <w:ilvl w:val="3"/>
          <w:numId w:val="1"/>
        </w:numPr>
      </w:pPr>
      <w:r w:rsidRPr="00A34AC9">
        <w:t>Fair Market Value of assets cannot exceed $6M (there are exclusions to figuring)</w:t>
      </w:r>
    </w:p>
    <w:p w14:paraId="3F1CC562" w14:textId="77777777" w:rsidR="004B68BD" w:rsidRPr="00A34AC9" w:rsidRDefault="004B68BD" w:rsidP="004B68BD">
      <w:pPr>
        <w:numPr>
          <w:ilvl w:val="2"/>
          <w:numId w:val="1"/>
        </w:numPr>
        <w:spacing w:before="100" w:beforeAutospacing="1" w:after="100" w:afterAutospacing="1"/>
        <w:rPr>
          <w:rFonts w:cs="Helvetica"/>
          <w:color w:val="3F3F3F"/>
          <w:lang w:val="en"/>
        </w:rPr>
      </w:pPr>
      <w:r w:rsidRPr="00A34AC9">
        <w:rPr>
          <w:rFonts w:cs="Helvetica"/>
          <w:color w:val="3F3F3F"/>
          <w:lang w:val="en"/>
        </w:rPr>
        <w:t>Do business within one of the 83 industries that the SBA has determined to be underrepresented by women</w:t>
      </w:r>
    </w:p>
    <w:p w14:paraId="4DCD1C03" w14:textId="77777777" w:rsidR="004B68BD" w:rsidRPr="00A34AC9" w:rsidRDefault="004B68BD" w:rsidP="004B68BD">
      <w:pPr>
        <w:numPr>
          <w:ilvl w:val="2"/>
          <w:numId w:val="1"/>
        </w:numPr>
        <w:spacing w:before="100" w:beforeAutospacing="1" w:after="100" w:afterAutospacing="1"/>
        <w:rPr>
          <w:rFonts w:cs="Helvetica"/>
          <w:color w:val="3F3F3F"/>
          <w:lang w:val="en"/>
        </w:rPr>
      </w:pPr>
      <w:r w:rsidRPr="00A34AC9">
        <w:rPr>
          <w:rFonts w:cs="Helvetica"/>
          <w:color w:val="3F3F3F"/>
          <w:lang w:val="en"/>
        </w:rPr>
        <w:t>Upload business documents to the SBA online repository, and self-certify or have a 3</w:t>
      </w:r>
      <w:r w:rsidRPr="00A34AC9">
        <w:rPr>
          <w:rFonts w:cs="Helvetica"/>
          <w:color w:val="3F3F3F"/>
          <w:vertAlign w:val="superscript"/>
          <w:lang w:val="en"/>
        </w:rPr>
        <w:t>rd</w:t>
      </w:r>
      <w:r w:rsidRPr="00A34AC9">
        <w:rPr>
          <w:rFonts w:cs="Helvetica"/>
          <w:color w:val="3F3F3F"/>
          <w:lang w:val="en"/>
        </w:rPr>
        <w:t xml:space="preserve"> party certify the company</w:t>
      </w:r>
    </w:p>
    <w:p w14:paraId="50B89002" w14:textId="77777777" w:rsidR="004B68BD" w:rsidRPr="002060B2" w:rsidRDefault="004B68BD" w:rsidP="004B68BD">
      <w:pPr>
        <w:shd w:val="clear" w:color="auto" w:fill="FFFFFF"/>
        <w:spacing w:before="100" w:beforeAutospacing="1" w:after="100" w:afterAutospacing="1" w:line="312" w:lineRule="auto"/>
        <w:ind w:left="720"/>
        <w:rPr>
          <w:rFonts w:ascii="Helvetica" w:eastAsia="Times New Roman" w:hAnsi="Helvetica" w:cs="Helvetica"/>
          <w:color w:val="3F3F3F"/>
          <w:sz w:val="20"/>
          <w:szCs w:val="20"/>
          <w:lang w:val="en"/>
        </w:rPr>
      </w:pPr>
    </w:p>
    <w:p w14:paraId="186FC8DB" w14:textId="77777777" w:rsidR="004B68BD" w:rsidRDefault="004B68BD" w:rsidP="00C97A01">
      <w:pPr>
        <w:rPr>
          <w:sz w:val="22"/>
          <w:szCs w:val="22"/>
        </w:rPr>
      </w:pPr>
    </w:p>
    <w:p w14:paraId="0DB98D14" w14:textId="77777777" w:rsidR="00C97A01" w:rsidRDefault="00C97A01" w:rsidP="00C97A01">
      <w:pPr>
        <w:rPr>
          <w:sz w:val="22"/>
          <w:szCs w:val="22"/>
        </w:rPr>
      </w:pPr>
    </w:p>
    <w:p w14:paraId="2265EBAB" w14:textId="77777777" w:rsidR="00C97A01" w:rsidRDefault="00C97A01" w:rsidP="00C97A01"/>
    <w:p w14:paraId="104C7F67" w14:textId="77777777" w:rsidR="00C97A01" w:rsidRDefault="00C97A01" w:rsidP="00C97A01">
      <w:pPr>
        <w:jc w:val="center"/>
      </w:pPr>
    </w:p>
    <w:sectPr w:rsidR="00C97A01" w:rsidSect="00825A94">
      <w:headerReference w:type="default" r:id="rId22"/>
      <w:footerReference w:type="default" r:id="rId23"/>
      <w:pgSz w:w="12240" w:h="15840"/>
      <w:pgMar w:top="720" w:right="720" w:bottom="1440" w:left="720" w:header="720" w:footer="53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14B17B" w14:textId="77777777" w:rsidR="002D38E4" w:rsidRDefault="002D38E4" w:rsidP="007232D6">
      <w:r>
        <w:separator/>
      </w:r>
    </w:p>
  </w:endnote>
  <w:endnote w:type="continuationSeparator" w:id="0">
    <w:p w14:paraId="3CC37436" w14:textId="77777777" w:rsidR="002D38E4" w:rsidRDefault="002D38E4" w:rsidP="00723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CondensedBold">
    <w:altName w:val="Univers 57 Condensed"/>
    <w:panose1 w:val="00000000000000000000"/>
    <w:charset w:val="4D"/>
    <w:family w:val="auto"/>
    <w:notTrueType/>
    <w:pitch w:val="default"/>
    <w:sig w:usb0="00000003" w:usb1="00000000" w:usb2="00000000" w:usb3="00000000" w:csb0="00000001" w:csb1="00000000"/>
  </w:font>
  <w:font w:name="Univers-Condensed">
    <w:altName w:val="Univers 57 Condensed"/>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FB79C" w14:textId="77777777" w:rsidR="005C2517" w:rsidRPr="00171F52" w:rsidRDefault="005C2517" w:rsidP="005C2517">
    <w:pPr>
      <w:widowControl w:val="0"/>
      <w:suppressAutoHyphens/>
      <w:autoSpaceDE w:val="0"/>
      <w:autoSpaceDN w:val="0"/>
      <w:adjustRightInd w:val="0"/>
      <w:spacing w:after="60"/>
      <w:jc w:val="center"/>
      <w:textAlignment w:val="center"/>
      <w:rPr>
        <w:rFonts w:ascii="Arial Narrow" w:hAnsi="Arial Narrow" w:cs="Univers-CondensedBold"/>
        <w:bCs/>
        <w:color w:val="000000"/>
        <w:w w:val="101"/>
        <w:sz w:val="17"/>
        <w:szCs w:val="17"/>
      </w:rPr>
    </w:pPr>
    <w:r w:rsidRPr="00171F52">
      <w:rPr>
        <w:rFonts w:ascii="Arial Narrow" w:hAnsi="Arial Narrow" w:cs="Univers-CondensedBold"/>
        <w:bCs/>
        <w:color w:val="000000"/>
        <w:w w:val="101"/>
        <w:sz w:val="17"/>
        <w:szCs w:val="17"/>
      </w:rPr>
      <w:t>Center for Industrial Research and Service (CIRAS</w:t>
    </w:r>
    <w:proofErr w:type="gramStart"/>
    <w:r w:rsidRPr="00171F52">
      <w:rPr>
        <w:rFonts w:ascii="Arial Narrow" w:hAnsi="Arial Narrow" w:cs="Univers-CondensedBold"/>
        <w:bCs/>
        <w:color w:val="000000"/>
        <w:w w:val="101"/>
        <w:sz w:val="17"/>
        <w:szCs w:val="17"/>
      </w:rPr>
      <w:t xml:space="preserve">) </w:t>
    </w:r>
    <w:r w:rsidRPr="00171F52">
      <w:rPr>
        <w:rFonts w:ascii="Arial Narrow" w:hAnsi="Arial Narrow" w:cs="Univers-Condensed"/>
        <w:color w:val="000000"/>
        <w:w w:val="101"/>
        <w:sz w:val="17"/>
        <w:szCs w:val="17"/>
      </w:rPr>
      <w:t xml:space="preserve"> •</w:t>
    </w:r>
    <w:proofErr w:type="gramEnd"/>
    <w:r w:rsidRPr="00171F52">
      <w:rPr>
        <w:rFonts w:ascii="Arial Narrow" w:hAnsi="Arial Narrow" w:cs="Univers-Condensed"/>
        <w:color w:val="000000"/>
        <w:w w:val="101"/>
        <w:sz w:val="17"/>
        <w:szCs w:val="17"/>
      </w:rPr>
      <w:t xml:space="preserve">  Extension 4-H Building, Ames, Iowa 50011-3632</w:t>
    </w:r>
    <w:r w:rsidRPr="00171F52">
      <w:rPr>
        <w:rFonts w:ascii="Arial Narrow" w:hAnsi="Arial Narrow" w:cs="Univers-CondensedBold"/>
        <w:bCs/>
        <w:color w:val="000000"/>
        <w:w w:val="101"/>
        <w:sz w:val="17"/>
        <w:szCs w:val="17"/>
      </w:rPr>
      <w:t xml:space="preserve"> </w:t>
    </w:r>
    <w:r w:rsidRPr="00171F52">
      <w:rPr>
        <w:rFonts w:ascii="Arial Narrow" w:hAnsi="Arial Narrow" w:cs="Univers-Condensed"/>
        <w:color w:val="000000"/>
        <w:w w:val="101"/>
        <w:sz w:val="17"/>
        <w:szCs w:val="17"/>
      </w:rPr>
      <w:t xml:space="preserve"> •   515-294-3420</w:t>
    </w:r>
    <w:r w:rsidRPr="00171F52">
      <w:rPr>
        <w:rFonts w:ascii="Arial Narrow" w:hAnsi="Arial Narrow" w:cs="Univers-CondensedBold"/>
        <w:bCs/>
        <w:color w:val="000000"/>
        <w:w w:val="101"/>
        <w:sz w:val="17"/>
        <w:szCs w:val="17"/>
      </w:rPr>
      <w:t xml:space="preserve"> </w:t>
    </w:r>
    <w:r w:rsidRPr="00171F52">
      <w:rPr>
        <w:rFonts w:ascii="Arial Narrow" w:hAnsi="Arial Narrow" w:cs="Univers-Condensed"/>
        <w:color w:val="000000"/>
        <w:w w:val="101"/>
        <w:sz w:val="17"/>
        <w:szCs w:val="17"/>
      </w:rPr>
      <w:t xml:space="preserve"> •  </w:t>
    </w:r>
    <w:r w:rsidRPr="00171F52">
      <w:rPr>
        <w:rFonts w:ascii="Arial Narrow" w:hAnsi="Arial Narrow" w:cs="Univers-CondensedBold"/>
        <w:bCs/>
        <w:color w:val="000000"/>
        <w:w w:val="101"/>
        <w:sz w:val="17"/>
        <w:szCs w:val="17"/>
      </w:rPr>
      <w:t>www.ciras.iastate.edu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3047CF" w14:textId="77777777" w:rsidR="002D38E4" w:rsidRDefault="002D38E4" w:rsidP="007232D6">
      <w:r>
        <w:separator/>
      </w:r>
    </w:p>
  </w:footnote>
  <w:footnote w:type="continuationSeparator" w:id="0">
    <w:p w14:paraId="46DB8548" w14:textId="77777777" w:rsidR="002D38E4" w:rsidRDefault="002D38E4" w:rsidP="007232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4369F6" w14:textId="6D39A42F" w:rsidR="007232D6" w:rsidRDefault="00596379">
    <w:pPr>
      <w:pStyle w:val="Header"/>
    </w:pPr>
    <w:r>
      <w:rPr>
        <w:noProof/>
      </w:rPr>
      <w:drawing>
        <wp:inline distT="0" distB="0" distL="0" distR="0" wp14:anchorId="62D04D5D" wp14:editId="2C55B943">
          <wp:extent cx="6834505" cy="853440"/>
          <wp:effectExtent l="0" t="0" r="444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4505" cy="85344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1B2294"/>
    <w:multiLevelType w:val="hybridMultilevel"/>
    <w:tmpl w:val="B262E270"/>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2D6"/>
    <w:rsid w:val="000525BC"/>
    <w:rsid w:val="002D38E4"/>
    <w:rsid w:val="004B08D8"/>
    <w:rsid w:val="004B68BD"/>
    <w:rsid w:val="004D48D1"/>
    <w:rsid w:val="00555DA3"/>
    <w:rsid w:val="00596379"/>
    <w:rsid w:val="005C2517"/>
    <w:rsid w:val="00685CFF"/>
    <w:rsid w:val="00697C00"/>
    <w:rsid w:val="007232D6"/>
    <w:rsid w:val="00740DAD"/>
    <w:rsid w:val="00825A94"/>
    <w:rsid w:val="008E0863"/>
    <w:rsid w:val="00B85A56"/>
    <w:rsid w:val="00C96F96"/>
    <w:rsid w:val="00C97A01"/>
    <w:rsid w:val="00F11FCF"/>
    <w:rsid w:val="00F560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B809F1"/>
  <w14:defaultImageDpi w14:val="300"/>
  <w15:docId w15:val="{D3098DC0-EAC9-4503-918A-0B0A4100D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1">
    <w:name w:val="Subhead 1"/>
    <w:basedOn w:val="Normal"/>
    <w:qFormat/>
    <w:rsid w:val="004D48D1"/>
    <w:pPr>
      <w:spacing w:after="200" w:line="276" w:lineRule="auto"/>
    </w:pPr>
    <w:rPr>
      <w:rFonts w:ascii="Arial" w:eastAsiaTheme="minorHAnsi" w:hAnsi="Arial"/>
      <w:b/>
      <w:noProof/>
      <w:color w:val="4F6228" w:themeColor="accent3" w:themeShade="80"/>
      <w:szCs w:val="22"/>
    </w:rPr>
  </w:style>
  <w:style w:type="paragraph" w:customStyle="1" w:styleId="Subhead2">
    <w:name w:val="Subhead 2"/>
    <w:basedOn w:val="TOC2"/>
    <w:autoRedefine/>
    <w:qFormat/>
    <w:rsid w:val="004D48D1"/>
    <w:pPr>
      <w:spacing w:after="200" w:line="276" w:lineRule="auto"/>
      <w:ind w:left="220"/>
    </w:pPr>
    <w:rPr>
      <w:rFonts w:ascii="Arial" w:eastAsiaTheme="minorHAnsi" w:hAnsi="Arial"/>
      <w:b/>
      <w:noProof/>
      <w:color w:val="000000" w:themeColor="text1"/>
      <w:sz w:val="22"/>
      <w:szCs w:val="22"/>
    </w:rPr>
  </w:style>
  <w:style w:type="paragraph" w:styleId="TOC2">
    <w:name w:val="toc 2"/>
    <w:basedOn w:val="Normal"/>
    <w:next w:val="Normal"/>
    <w:autoRedefine/>
    <w:uiPriority w:val="39"/>
    <w:semiHidden/>
    <w:unhideWhenUsed/>
    <w:rsid w:val="004D48D1"/>
    <w:pPr>
      <w:spacing w:after="100"/>
      <w:ind w:left="240"/>
    </w:pPr>
  </w:style>
  <w:style w:type="paragraph" w:customStyle="1" w:styleId="Institutions">
    <w:name w:val="Institutions"/>
    <w:basedOn w:val="Normal"/>
    <w:autoRedefine/>
    <w:qFormat/>
    <w:rsid w:val="00697C00"/>
    <w:pPr>
      <w:widowControl w:val="0"/>
      <w:suppressAutoHyphens/>
      <w:autoSpaceDE w:val="0"/>
      <w:autoSpaceDN w:val="0"/>
      <w:adjustRightInd w:val="0"/>
      <w:spacing w:after="100"/>
      <w:contextualSpacing/>
      <w:jc w:val="center"/>
      <w:textAlignment w:val="center"/>
    </w:pPr>
    <w:rPr>
      <w:rFonts w:ascii="Arial" w:eastAsiaTheme="minorHAnsi" w:hAnsi="Arial" w:cs="MinionPro-Regular"/>
      <w:color w:val="000000"/>
      <w:sz w:val="18"/>
    </w:rPr>
  </w:style>
  <w:style w:type="paragraph" w:styleId="Header">
    <w:name w:val="header"/>
    <w:basedOn w:val="Normal"/>
    <w:link w:val="HeaderChar"/>
    <w:uiPriority w:val="99"/>
    <w:unhideWhenUsed/>
    <w:rsid w:val="007232D6"/>
    <w:pPr>
      <w:tabs>
        <w:tab w:val="center" w:pos="4320"/>
        <w:tab w:val="right" w:pos="8640"/>
      </w:tabs>
    </w:pPr>
  </w:style>
  <w:style w:type="character" w:customStyle="1" w:styleId="HeaderChar">
    <w:name w:val="Header Char"/>
    <w:basedOn w:val="DefaultParagraphFont"/>
    <w:link w:val="Header"/>
    <w:uiPriority w:val="99"/>
    <w:rsid w:val="007232D6"/>
  </w:style>
  <w:style w:type="paragraph" w:styleId="Footer">
    <w:name w:val="footer"/>
    <w:basedOn w:val="Normal"/>
    <w:link w:val="FooterChar"/>
    <w:uiPriority w:val="99"/>
    <w:unhideWhenUsed/>
    <w:rsid w:val="007232D6"/>
    <w:pPr>
      <w:tabs>
        <w:tab w:val="center" w:pos="4320"/>
        <w:tab w:val="right" w:pos="8640"/>
      </w:tabs>
    </w:pPr>
  </w:style>
  <w:style w:type="character" w:customStyle="1" w:styleId="FooterChar">
    <w:name w:val="Footer Char"/>
    <w:basedOn w:val="DefaultParagraphFont"/>
    <w:link w:val="Footer"/>
    <w:uiPriority w:val="99"/>
    <w:rsid w:val="007232D6"/>
  </w:style>
  <w:style w:type="paragraph" w:styleId="BalloonText">
    <w:name w:val="Balloon Text"/>
    <w:basedOn w:val="Normal"/>
    <w:link w:val="BalloonTextChar"/>
    <w:uiPriority w:val="99"/>
    <w:semiHidden/>
    <w:unhideWhenUsed/>
    <w:rsid w:val="007232D6"/>
    <w:rPr>
      <w:rFonts w:ascii="Lucida Grande" w:hAnsi="Lucida Grande"/>
      <w:sz w:val="18"/>
      <w:szCs w:val="18"/>
    </w:rPr>
  </w:style>
  <w:style w:type="character" w:customStyle="1" w:styleId="BalloonTextChar">
    <w:name w:val="Balloon Text Char"/>
    <w:basedOn w:val="DefaultParagraphFont"/>
    <w:link w:val="BalloonText"/>
    <w:uiPriority w:val="99"/>
    <w:semiHidden/>
    <w:rsid w:val="007232D6"/>
    <w:rPr>
      <w:rFonts w:ascii="Lucida Grande" w:hAnsi="Lucida Grande"/>
      <w:sz w:val="18"/>
      <w:szCs w:val="18"/>
    </w:rPr>
  </w:style>
  <w:style w:type="paragraph" w:customStyle="1" w:styleId="BasicParagraph">
    <w:name w:val="[Basic Paragraph]"/>
    <w:basedOn w:val="Normal"/>
    <w:uiPriority w:val="99"/>
    <w:rsid w:val="007232D6"/>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C97A01"/>
    <w:rPr>
      <w:color w:val="0000FF" w:themeColor="hyperlink"/>
      <w:u w:val="single"/>
    </w:rPr>
  </w:style>
  <w:style w:type="paragraph" w:styleId="NormalWeb">
    <w:name w:val="Normal (Web)"/>
    <w:basedOn w:val="Normal"/>
    <w:uiPriority w:val="99"/>
    <w:semiHidden/>
    <w:unhideWhenUsed/>
    <w:rsid w:val="004B68BD"/>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4B68BD"/>
    <w:pPr>
      <w:spacing w:after="200" w:line="276" w:lineRule="auto"/>
      <w:ind w:left="720"/>
      <w:contextualSpacing/>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m.gov" TargetMode="External"/><Relationship Id="rId18" Type="http://schemas.openxmlformats.org/officeDocument/2006/relationships/hyperlink" Target="http://www.justice.gov/osdbu" TargetMode="External"/><Relationship Id="rId3" Type="http://schemas.openxmlformats.org/officeDocument/2006/relationships/customXml" Target="../customXml/item3.xml"/><Relationship Id="rId21" Type="http://schemas.openxmlformats.org/officeDocument/2006/relationships/hyperlink" Target="http://www.sba.gov/size-standards-tool" TargetMode="External"/><Relationship Id="rId7" Type="http://schemas.openxmlformats.org/officeDocument/2006/relationships/settings" Target="settings.xml"/><Relationship Id="rId12" Type="http://schemas.openxmlformats.org/officeDocument/2006/relationships/hyperlink" Target="https://iupdate.dnb.com/iUpdate/viewiUpdateHome.htm" TargetMode="External"/><Relationship Id="rId17" Type="http://schemas.openxmlformats.org/officeDocument/2006/relationships/hyperlink" Target="http://www.fbo.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usaspending.gov" TargetMode="External"/><Relationship Id="rId20" Type="http://schemas.openxmlformats.org/officeDocument/2006/relationships/hyperlink" Target="http://www.bop.gov/business/acquisitions.js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ensus.gov/cgi-bin/sssd/naics/naicsrch"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fpds.gov/fpdsng_cms/index.php/en/"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acquisition.gov/far/index.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ba.gov/category/navigation-structure/contracting"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ort_x0020_By xmlns="c4cbfd0d-64b3-4597-a226-9bdb53601967">B7</Sort_x0020_By>
    <Document_x0020_Type xmlns="c4cbfd0d-64b3-4597-a226-9bdb53601967">Template</Document_x0020_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9C5A3B342975409BDD43FE2E0958E6" ma:contentTypeVersion="2" ma:contentTypeDescription="Create a new document." ma:contentTypeScope="" ma:versionID="5bb49c816b495f12d49d0f669140f051">
  <xsd:schema xmlns:xsd="http://www.w3.org/2001/XMLSchema" xmlns:xs="http://www.w3.org/2001/XMLSchema" xmlns:p="http://schemas.microsoft.com/office/2006/metadata/properties" xmlns:ns2="c4cbfd0d-64b3-4597-a226-9bdb53601967" targetNamespace="http://schemas.microsoft.com/office/2006/metadata/properties" ma:root="true" ma:fieldsID="eb2151c727a63fe6380e5ec924d1466e" ns2:_="">
    <xsd:import namespace="c4cbfd0d-64b3-4597-a226-9bdb53601967"/>
    <xsd:element name="properties">
      <xsd:complexType>
        <xsd:sequence>
          <xsd:element name="documentManagement">
            <xsd:complexType>
              <xsd:all>
                <xsd:element ref="ns2:Sort_x0020_By" minOccurs="0"/>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cbfd0d-64b3-4597-a226-9bdb53601967" elementFormDefault="qualified">
    <xsd:import namespace="http://schemas.microsoft.com/office/2006/documentManagement/types"/>
    <xsd:import namespace="http://schemas.microsoft.com/office/infopath/2007/PartnerControls"/>
    <xsd:element name="Sort_x0020_By" ma:index="8" nillable="true" ma:displayName="Sort By" ma:internalName="Sort_x0020_By">
      <xsd:simpleType>
        <xsd:restriction base="dms:Text">
          <xsd:maxLength value="255"/>
        </xsd:restriction>
      </xsd:simpleType>
    </xsd:element>
    <xsd:element name="Document_x0020_Type" ma:index="9" nillable="true" ma:displayName="Document Type" ma:default="Supporting Document" ma:format="Dropdown" ma:internalName="Document_x0020_Type">
      <xsd:simpleType>
        <xsd:restriction base="dms:Choice">
          <xsd:enumeration value="Supporting Document"/>
          <xsd:enumeration value="Templ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B0E47-9CD2-415E-8471-245FE83C2CF8}">
  <ds:schemaRefs>
    <ds:schemaRef ds:uri="http://schemas.microsoft.com/sharepoint/v3/contenttype/forms"/>
  </ds:schemaRefs>
</ds:datastoreItem>
</file>

<file path=customXml/itemProps2.xml><?xml version="1.0" encoding="utf-8"?>
<ds:datastoreItem xmlns:ds="http://schemas.openxmlformats.org/officeDocument/2006/customXml" ds:itemID="{63723B3F-EA8D-4C51-AAF8-2FAC38589DE7}">
  <ds:schemaRefs>
    <ds:schemaRef ds:uri="http://schemas.microsoft.com/office/2006/metadata/properties"/>
    <ds:schemaRef ds:uri="http://schemas.microsoft.com/office/infopath/2007/PartnerControls"/>
    <ds:schemaRef ds:uri="c4cbfd0d-64b3-4597-a226-9bdb53601967"/>
  </ds:schemaRefs>
</ds:datastoreItem>
</file>

<file path=customXml/itemProps3.xml><?xml version="1.0" encoding="utf-8"?>
<ds:datastoreItem xmlns:ds="http://schemas.openxmlformats.org/officeDocument/2006/customXml" ds:itemID="{FFC93F57-72B4-471B-A7F6-A996AE9632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cbfd0d-64b3-4597-a226-9bdb53601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7CA7CC-7179-4D8B-B422-35256E1FA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1087</Words>
  <Characters>6197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Hobbs Designs, LLC</Company>
  <LinksUpToDate>false</LinksUpToDate>
  <CharactersWithSpaces>7270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Hobbs</dc:creator>
  <cp:lastModifiedBy>david heiar</cp:lastModifiedBy>
  <cp:revision>2</cp:revision>
  <cp:lastPrinted>2012-06-15T21:16:00Z</cp:lastPrinted>
  <dcterms:created xsi:type="dcterms:W3CDTF">2014-11-03T20:42:00Z</dcterms:created>
  <dcterms:modified xsi:type="dcterms:W3CDTF">2014-11-03T20:42:00Z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0x010100579C5A3B342975409BDD43FE2E0958E6</vt:lpwstr>
  </property>
  <property fmtid="{D5CDD505-2E9C-101B-9397-08002B2CF9AE}" pid="3" name="Order">
    <vt:r8>2500</vt:r8>
  </property>
</Properties>
</file>